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41"/>
        <w:ind w:left="3"/>
      </w:pPr>
      <w:r>
        <w:rPr>
          <w:spacing w:val="-2"/>
        </w:rPr>
        <w:t>ΕΙΣΗΓΗΣΗ</w:t>
      </w:r>
    </w:p>
    <w:p>
      <w:pPr>
        <w:pStyle w:val="BodyText"/>
        <w:spacing w:before="14"/>
        <w:rPr>
          <w:b/>
        </w:rPr>
      </w:pPr>
    </w:p>
    <w:p>
      <w:pPr>
        <w:pStyle w:val="BodyText"/>
        <w:spacing w:line="360" w:lineRule="auto"/>
        <w:ind w:right="106"/>
      </w:pPr>
      <w:r>
        <w:rPr/>
        <w:t>Της </w:t>
      </w:r>
      <w:r>
        <w:rPr>
          <w:b/>
        </w:rPr>
        <w:t>Επιτροπής Αξιολόγησης Ευρεσιτεχνίας</w:t>
      </w:r>
      <w:r>
        <w:rPr/>
        <w:t>, η οποία συστάθηκε με την υπ’ πρωτ. ........... Απόφαση</w:t>
      </w:r>
      <w:r>
        <w:rPr>
          <w:spacing w:val="-9"/>
        </w:rPr>
        <w:t> </w:t>
      </w:r>
      <w:r>
        <w:rPr/>
        <w:t>της</w:t>
      </w:r>
      <w:r>
        <w:rPr>
          <w:spacing w:val="-10"/>
        </w:rPr>
        <w:t> </w:t>
      </w:r>
      <w:r>
        <w:rPr/>
        <w:t>Επιτροπής</w:t>
      </w:r>
      <w:r>
        <w:rPr>
          <w:spacing w:val="-10"/>
        </w:rPr>
        <w:t> </w:t>
      </w:r>
      <w:r>
        <w:rPr/>
        <w:t>Ερευνών</w:t>
      </w:r>
      <w:r>
        <w:rPr>
          <w:spacing w:val="-8"/>
        </w:rPr>
        <w:t> </w:t>
      </w:r>
      <w:r>
        <w:rPr/>
        <w:t>του</w:t>
      </w:r>
      <w:r>
        <w:rPr>
          <w:spacing w:val="-8"/>
        </w:rPr>
        <w:t> </w:t>
      </w:r>
      <w:r>
        <w:rPr/>
        <w:t>Ειδικού</w:t>
      </w:r>
      <w:r>
        <w:rPr>
          <w:spacing w:val="-8"/>
        </w:rPr>
        <w:t> </w:t>
      </w:r>
      <w:r>
        <w:rPr/>
        <w:t>Λογαριασμού</w:t>
      </w:r>
      <w:r>
        <w:rPr>
          <w:spacing w:val="-8"/>
        </w:rPr>
        <w:t> </w:t>
      </w:r>
      <w:r>
        <w:rPr/>
        <w:t>Κονδυλίων</w:t>
      </w:r>
      <w:r>
        <w:rPr>
          <w:spacing w:val="-8"/>
        </w:rPr>
        <w:t> </w:t>
      </w:r>
      <w:r>
        <w:rPr/>
        <w:t>Έρευνας</w:t>
      </w:r>
      <w:r>
        <w:rPr>
          <w:spacing w:val="-8"/>
        </w:rPr>
        <w:t> </w:t>
      </w:r>
      <w:r>
        <w:rPr/>
        <w:t>(Ε.Λ.Κ.Ε.)</w:t>
      </w:r>
      <w:r>
        <w:rPr>
          <w:spacing w:val="-10"/>
        </w:rPr>
        <w:t> </w:t>
      </w:r>
      <w:r>
        <w:rPr/>
        <w:t>του Διεθνούς Πανεπιστημίου της Ελλάδος (ΔΙ.ΠΑ.Ε.) και απαρτίζεται από.......</w:t>
      </w:r>
    </w:p>
    <w:p>
      <w:pPr>
        <w:pStyle w:val="ListParagraph"/>
        <w:numPr>
          <w:ilvl w:val="0"/>
          <w:numId w:val="1"/>
        </w:numPr>
        <w:tabs>
          <w:tab w:pos="235" w:val="left" w:leader="none"/>
        </w:tabs>
        <w:spacing w:line="240" w:lineRule="auto" w:before="160" w:after="0"/>
        <w:ind w:left="235" w:right="0" w:hanging="235"/>
        <w:jc w:val="left"/>
        <w:rPr>
          <w:sz w:val="24"/>
        </w:rPr>
      </w:pPr>
      <w:r>
        <w:rPr>
          <w:spacing w:val="-2"/>
          <w:sz w:val="24"/>
        </w:rPr>
        <w:t>[ΟΝΟΜΑΤΕΠΩΝΥΜΟ]</w:t>
      </w:r>
    </w:p>
    <w:p>
      <w:pPr>
        <w:pStyle w:val="BodyText"/>
        <w:spacing w:before="14"/>
      </w:pPr>
    </w:p>
    <w:p>
      <w:pPr>
        <w:pStyle w:val="ListParagraph"/>
        <w:numPr>
          <w:ilvl w:val="0"/>
          <w:numId w:val="1"/>
        </w:numPr>
        <w:tabs>
          <w:tab w:pos="235" w:val="left" w:leader="none"/>
        </w:tabs>
        <w:spacing w:line="240" w:lineRule="auto" w:before="0" w:after="0"/>
        <w:ind w:left="235" w:right="0" w:hanging="235"/>
        <w:jc w:val="left"/>
        <w:rPr>
          <w:sz w:val="24"/>
        </w:rPr>
      </w:pPr>
      <w:r>
        <w:rPr>
          <w:spacing w:val="-2"/>
          <w:sz w:val="24"/>
        </w:rPr>
        <w:t>[ΟΝΟΜΑΤΕΠΩΝΥΜΟ]</w:t>
      </w:r>
    </w:p>
    <w:p>
      <w:pPr>
        <w:pStyle w:val="BodyText"/>
        <w:spacing w:before="15"/>
      </w:pPr>
    </w:p>
    <w:p>
      <w:pPr>
        <w:pStyle w:val="ListParagraph"/>
        <w:numPr>
          <w:ilvl w:val="0"/>
          <w:numId w:val="1"/>
        </w:numPr>
        <w:tabs>
          <w:tab w:pos="235" w:val="left" w:leader="none"/>
        </w:tabs>
        <w:spacing w:line="240" w:lineRule="auto" w:before="0" w:after="0"/>
        <w:ind w:left="235" w:right="0" w:hanging="235"/>
        <w:jc w:val="left"/>
        <w:rPr>
          <w:sz w:val="24"/>
        </w:rPr>
      </w:pPr>
      <w:r>
        <w:rPr>
          <w:spacing w:val="-2"/>
          <w:sz w:val="24"/>
        </w:rPr>
        <w:t>[ΟΝΟΜΑΤΕΠΩΝΥΜΟ]</w:t>
      </w:r>
    </w:p>
    <w:p>
      <w:pPr>
        <w:pStyle w:val="BodyText"/>
        <w:spacing w:before="11"/>
      </w:pPr>
    </w:p>
    <w:p>
      <w:pPr>
        <w:pStyle w:val="ListParagraph"/>
        <w:numPr>
          <w:ilvl w:val="0"/>
          <w:numId w:val="1"/>
        </w:numPr>
        <w:tabs>
          <w:tab w:pos="235" w:val="left" w:leader="none"/>
        </w:tabs>
        <w:spacing w:line="240" w:lineRule="auto" w:before="1" w:after="0"/>
        <w:ind w:left="235" w:right="0" w:hanging="235"/>
        <w:jc w:val="left"/>
        <w:rPr>
          <w:sz w:val="24"/>
        </w:rPr>
      </w:pPr>
      <w:r>
        <w:rPr>
          <w:spacing w:val="-2"/>
          <w:sz w:val="24"/>
        </w:rPr>
        <w:t>[ΟΝΟΜΑΤΕΠΩΝΥΜΟ]</w:t>
      </w:r>
    </w:p>
    <w:p>
      <w:pPr>
        <w:pStyle w:val="BodyText"/>
        <w:spacing w:before="14"/>
      </w:pPr>
    </w:p>
    <w:p>
      <w:pPr>
        <w:pStyle w:val="ListParagraph"/>
        <w:numPr>
          <w:ilvl w:val="0"/>
          <w:numId w:val="1"/>
        </w:numPr>
        <w:tabs>
          <w:tab w:pos="235" w:val="left" w:leader="none"/>
        </w:tabs>
        <w:spacing w:line="240" w:lineRule="auto" w:before="0" w:after="0"/>
        <w:ind w:left="235" w:right="0" w:hanging="235"/>
        <w:jc w:val="left"/>
        <w:rPr>
          <w:sz w:val="24"/>
        </w:rPr>
      </w:pPr>
      <w:r>
        <w:rPr>
          <w:spacing w:val="-2"/>
          <w:sz w:val="24"/>
        </w:rPr>
        <w:t>[ΟΝΟΜΑΤΕΠΩΝΥΜΟ]</w:t>
      </w:r>
    </w:p>
    <w:p>
      <w:pPr>
        <w:pStyle w:val="BodyText"/>
      </w:pPr>
    </w:p>
    <w:p>
      <w:pPr>
        <w:pStyle w:val="BodyText"/>
      </w:pPr>
    </w:p>
    <w:p>
      <w:pPr>
        <w:pStyle w:val="BodyText"/>
        <w:spacing w:before="28"/>
      </w:pPr>
    </w:p>
    <w:p>
      <w:pPr>
        <w:pStyle w:val="Heading1"/>
      </w:pPr>
      <w:r>
        <w:rPr>
          <w:spacing w:val="-4"/>
        </w:rPr>
        <w:t>ΠΡΟΣ</w:t>
      </w:r>
    </w:p>
    <w:p>
      <w:pPr>
        <w:pStyle w:val="BodyText"/>
        <w:spacing w:before="11"/>
        <w:rPr>
          <w:b/>
        </w:rPr>
      </w:pPr>
    </w:p>
    <w:p>
      <w:pPr>
        <w:pStyle w:val="BodyText"/>
        <w:spacing w:line="362" w:lineRule="auto" w:before="1"/>
        <w:ind w:right="106"/>
      </w:pPr>
      <w:r>
        <w:rPr/>
        <w:t>Την</w:t>
      </w:r>
      <w:r>
        <w:rPr>
          <w:spacing w:val="-9"/>
        </w:rPr>
        <w:t> </w:t>
      </w:r>
      <w:r>
        <w:rPr>
          <w:b/>
        </w:rPr>
        <w:t>Επιτροπή</w:t>
      </w:r>
      <w:r>
        <w:rPr>
          <w:b/>
          <w:spacing w:val="-10"/>
        </w:rPr>
        <w:t> </w:t>
      </w:r>
      <w:r>
        <w:rPr>
          <w:b/>
        </w:rPr>
        <w:t>Ερευνών</w:t>
      </w:r>
      <w:r>
        <w:rPr>
          <w:b/>
          <w:spacing w:val="-9"/>
        </w:rPr>
        <w:t> </w:t>
      </w:r>
      <w:r>
        <w:rPr/>
        <w:t>του</w:t>
      </w:r>
      <w:r>
        <w:rPr>
          <w:spacing w:val="-9"/>
        </w:rPr>
        <w:t> </w:t>
      </w:r>
      <w:r>
        <w:rPr/>
        <w:t>Ειδικού</w:t>
      </w:r>
      <w:r>
        <w:rPr>
          <w:spacing w:val="-9"/>
        </w:rPr>
        <w:t> </w:t>
      </w:r>
      <w:r>
        <w:rPr/>
        <w:t>Λογαριασμού</w:t>
      </w:r>
      <w:r>
        <w:rPr>
          <w:spacing w:val="-9"/>
        </w:rPr>
        <w:t> </w:t>
      </w:r>
      <w:r>
        <w:rPr/>
        <w:t>Κονδυλίων</w:t>
      </w:r>
      <w:r>
        <w:rPr>
          <w:spacing w:val="-9"/>
        </w:rPr>
        <w:t> </w:t>
      </w:r>
      <w:r>
        <w:rPr/>
        <w:t>Έρευνας</w:t>
      </w:r>
      <w:r>
        <w:rPr>
          <w:spacing w:val="-9"/>
        </w:rPr>
        <w:t> </w:t>
      </w:r>
      <w:r>
        <w:rPr/>
        <w:t>(Ε.Λ.Κ.Ε.)</w:t>
      </w:r>
      <w:r>
        <w:rPr>
          <w:spacing w:val="-11"/>
        </w:rPr>
        <w:t> </w:t>
      </w:r>
      <w:r>
        <w:rPr/>
        <w:t>του</w:t>
      </w:r>
      <w:r>
        <w:rPr>
          <w:spacing w:val="-9"/>
        </w:rPr>
        <w:t> </w:t>
      </w:r>
      <w:r>
        <w:rPr/>
        <w:t>Διεθνούς Πανεπιστημίου της Ελλάδος (ΔΙ.ΠΑ.Ε.),</w:t>
      </w:r>
    </w:p>
    <w:p>
      <w:pPr>
        <w:pStyle w:val="BodyText"/>
        <w:tabs>
          <w:tab w:pos="3850" w:val="left" w:leader="dot"/>
        </w:tabs>
        <w:spacing w:before="154"/>
      </w:pPr>
      <w:r>
        <w:rPr/>
        <w:t>επί</w:t>
      </w:r>
      <w:r>
        <w:rPr>
          <w:spacing w:val="-4"/>
        </w:rPr>
        <w:t> </w:t>
      </w:r>
      <w:r>
        <w:rPr/>
        <w:t>της</w:t>
      </w:r>
      <w:r>
        <w:rPr>
          <w:spacing w:val="-1"/>
        </w:rPr>
        <w:t> </w:t>
      </w:r>
      <w:r>
        <w:rPr/>
        <w:t>με</w:t>
      </w:r>
      <w:r>
        <w:rPr>
          <w:spacing w:val="-2"/>
        </w:rPr>
        <w:t> </w:t>
      </w:r>
      <w:r>
        <w:rPr/>
        <w:t>αριθμό</w:t>
      </w:r>
      <w:r>
        <w:rPr>
          <w:spacing w:val="-2"/>
        </w:rPr>
        <w:t> πρωτοκόλλου</w:t>
      </w:r>
      <w:r>
        <w:rPr>
          <w:rFonts w:ascii="Times New Roman" w:hAnsi="Times New Roman"/>
        </w:rPr>
        <w:tab/>
      </w:r>
      <w:r>
        <w:rPr/>
        <w:t>Γνωστοποίησης</w:t>
      </w:r>
      <w:r>
        <w:rPr>
          <w:spacing w:val="-8"/>
        </w:rPr>
        <w:t> </w:t>
      </w:r>
      <w:r>
        <w:rPr/>
        <w:t>Πρόθεσης</w:t>
      </w:r>
      <w:r>
        <w:rPr>
          <w:spacing w:val="-7"/>
        </w:rPr>
        <w:t> </w:t>
      </w:r>
      <w:r>
        <w:rPr/>
        <w:t>Προστασίας</w:t>
      </w:r>
      <w:r>
        <w:rPr>
          <w:spacing w:val="-7"/>
        </w:rPr>
        <w:t> </w:t>
      </w:r>
      <w:r>
        <w:rPr>
          <w:spacing w:val="-2"/>
        </w:rPr>
        <w:t>Εφεύρεσης.</w:t>
      </w:r>
    </w:p>
    <w:p>
      <w:pPr>
        <w:pStyle w:val="BodyText"/>
      </w:pPr>
    </w:p>
    <w:p>
      <w:pPr>
        <w:pStyle w:val="BodyText"/>
      </w:pPr>
    </w:p>
    <w:p>
      <w:pPr>
        <w:pStyle w:val="BodyText"/>
        <w:spacing w:before="28"/>
      </w:pPr>
    </w:p>
    <w:p>
      <w:pPr>
        <w:pStyle w:val="BodyText"/>
        <w:ind w:right="356"/>
        <w:jc w:val="right"/>
      </w:pPr>
      <w:r>
        <w:rPr>
          <w:spacing w:val="-2"/>
        </w:rPr>
        <w:t>Θεσσαλονίκη,</w:t>
      </w:r>
    </w:p>
    <w:p>
      <w:pPr>
        <w:pStyle w:val="BodyText"/>
        <w:spacing w:before="14"/>
      </w:pPr>
    </w:p>
    <w:p>
      <w:pPr>
        <w:pStyle w:val="BodyText"/>
        <w:spacing w:before="1"/>
        <w:ind w:right="355"/>
        <w:jc w:val="right"/>
      </w:pPr>
      <w:r>
        <w:rPr>
          <w:spacing w:val="-4"/>
        </w:rPr>
        <w:t>...-...-202...</w:t>
      </w:r>
    </w:p>
    <w:p>
      <w:pPr>
        <w:pStyle w:val="BodyText"/>
      </w:pPr>
    </w:p>
    <w:p>
      <w:pPr>
        <w:pStyle w:val="BodyText"/>
      </w:pPr>
    </w:p>
    <w:p>
      <w:pPr>
        <w:pStyle w:val="BodyText"/>
        <w:spacing w:before="26"/>
      </w:pPr>
    </w:p>
    <w:p>
      <w:pPr>
        <w:pStyle w:val="BodyText"/>
        <w:tabs>
          <w:tab w:pos="4052" w:val="left" w:leader="dot"/>
        </w:tabs>
      </w:pPr>
      <w:r>
        <w:rPr/>
        <w:t>Σχετικά</w:t>
      </w:r>
      <w:r>
        <w:rPr>
          <w:spacing w:val="-2"/>
        </w:rPr>
        <w:t> </w:t>
      </w:r>
      <w:r>
        <w:rPr/>
        <w:t>με</w:t>
      </w:r>
      <w:r>
        <w:rPr>
          <w:spacing w:val="-1"/>
        </w:rPr>
        <w:t> </w:t>
      </w:r>
      <w:r>
        <w:rPr/>
        <w:t>την</w:t>
      </w:r>
      <w:r>
        <w:rPr>
          <w:spacing w:val="-1"/>
        </w:rPr>
        <w:t> </w:t>
      </w:r>
      <w:r>
        <w:rPr/>
        <w:t>υπ’</w:t>
      </w:r>
      <w:r>
        <w:rPr>
          <w:spacing w:val="-4"/>
        </w:rPr>
        <w:t> </w:t>
      </w:r>
      <w:r>
        <w:rPr/>
        <w:t>αρ.</w:t>
      </w:r>
      <w:r>
        <w:rPr>
          <w:spacing w:val="-2"/>
        </w:rPr>
        <w:t> </w:t>
      </w:r>
      <w:r>
        <w:rPr>
          <w:spacing w:val="-4"/>
        </w:rPr>
        <w:t>πρωτ</w:t>
      </w:r>
      <w:r>
        <w:rPr>
          <w:rFonts w:ascii="Times New Roman" w:hAnsi="Times New Roman"/>
        </w:rPr>
        <w:tab/>
      </w:r>
      <w:r>
        <w:rPr/>
        <w:t>Γνωστοποίηση</w:t>
      </w:r>
      <w:r>
        <w:rPr>
          <w:spacing w:val="-5"/>
        </w:rPr>
        <w:t> </w:t>
      </w:r>
      <w:r>
        <w:rPr/>
        <w:t>Πρόθεσης</w:t>
      </w:r>
      <w:r>
        <w:rPr>
          <w:spacing w:val="-7"/>
        </w:rPr>
        <w:t> </w:t>
      </w:r>
      <w:r>
        <w:rPr/>
        <w:t>Προστασίας</w:t>
      </w:r>
      <w:r>
        <w:rPr>
          <w:spacing w:val="-6"/>
        </w:rPr>
        <w:t> </w:t>
      </w:r>
      <w:r>
        <w:rPr/>
        <w:t>Εφεύρεσης</w:t>
      </w:r>
      <w:r>
        <w:rPr>
          <w:spacing w:val="-6"/>
        </w:rPr>
        <w:t> </w:t>
      </w:r>
      <w:r>
        <w:rPr>
          <w:spacing w:val="-5"/>
        </w:rPr>
        <w:t>που</w:t>
      </w:r>
    </w:p>
    <w:p>
      <w:pPr>
        <w:pStyle w:val="BodyText"/>
        <w:spacing w:line="360" w:lineRule="auto" w:before="146"/>
        <w:ind w:right="354"/>
      </w:pPr>
      <w:r>
        <w:rPr/>
        <w:t>υπέβαλε/αν</w:t>
      </w:r>
      <w:r>
        <w:rPr>
          <w:spacing w:val="80"/>
        </w:rPr>
        <w:t> </w:t>
      </w:r>
      <w:r>
        <w:rPr/>
        <w:t>προς</w:t>
      </w:r>
      <w:r>
        <w:rPr>
          <w:spacing w:val="80"/>
        </w:rPr>
        <w:t> </w:t>
      </w:r>
      <w:r>
        <w:rPr/>
        <w:t>το</w:t>
      </w:r>
      <w:r>
        <w:rPr>
          <w:spacing w:val="80"/>
        </w:rPr>
        <w:t> </w:t>
      </w:r>
      <w:r>
        <w:rPr/>
        <w:t>Γραφείο</w:t>
      </w:r>
      <w:r>
        <w:rPr>
          <w:spacing w:val="80"/>
        </w:rPr>
        <w:t> </w:t>
      </w:r>
      <w:r>
        <w:rPr/>
        <w:t>Πρωτοκόλλου</w:t>
      </w:r>
      <w:r>
        <w:rPr>
          <w:spacing w:val="80"/>
        </w:rPr>
        <w:t> </w:t>
      </w:r>
      <w:r>
        <w:rPr/>
        <w:t>της</w:t>
      </w:r>
      <w:r>
        <w:rPr>
          <w:spacing w:val="80"/>
        </w:rPr>
        <w:t> </w:t>
      </w:r>
      <w:r>
        <w:rPr/>
        <w:t>Μονάδας</w:t>
      </w:r>
      <w:r>
        <w:rPr>
          <w:spacing w:val="80"/>
        </w:rPr>
        <w:t> </w:t>
      </w:r>
      <w:r>
        <w:rPr/>
        <w:t>Οικονομικής</w:t>
      </w:r>
      <w:r>
        <w:rPr>
          <w:spacing w:val="80"/>
        </w:rPr>
        <w:t> </w:t>
      </w:r>
      <w:r>
        <w:rPr/>
        <w:t>και</w:t>
      </w:r>
      <w:r>
        <w:rPr>
          <w:spacing w:val="80"/>
        </w:rPr>
        <w:t> </w:t>
      </w:r>
      <w:r>
        <w:rPr/>
        <w:t>Διοικητικής Υποστήριξης</w:t>
      </w:r>
      <w:r>
        <w:rPr>
          <w:spacing w:val="33"/>
        </w:rPr>
        <w:t> </w:t>
      </w:r>
      <w:r>
        <w:rPr/>
        <w:t>(στο</w:t>
      </w:r>
      <w:r>
        <w:rPr>
          <w:spacing w:val="34"/>
        </w:rPr>
        <w:t> </w:t>
      </w:r>
      <w:r>
        <w:rPr/>
        <w:t>εξής</w:t>
      </w:r>
      <w:r>
        <w:rPr>
          <w:spacing w:val="33"/>
        </w:rPr>
        <w:t> </w:t>
      </w:r>
      <w:r>
        <w:rPr/>
        <w:t>«Μ.Ο.Δ.Υ.»)</w:t>
      </w:r>
      <w:r>
        <w:rPr>
          <w:spacing w:val="35"/>
        </w:rPr>
        <w:t> </w:t>
      </w:r>
      <w:r>
        <w:rPr/>
        <w:t>του</w:t>
      </w:r>
      <w:r>
        <w:rPr>
          <w:spacing w:val="35"/>
        </w:rPr>
        <w:t> </w:t>
      </w:r>
      <w:r>
        <w:rPr/>
        <w:t>Ειδικού</w:t>
      </w:r>
      <w:r>
        <w:rPr>
          <w:spacing w:val="36"/>
        </w:rPr>
        <w:t> </w:t>
      </w:r>
      <w:r>
        <w:rPr/>
        <w:t>Λογαριασμού</w:t>
      </w:r>
      <w:r>
        <w:rPr>
          <w:spacing w:val="35"/>
        </w:rPr>
        <w:t> </w:t>
      </w:r>
      <w:r>
        <w:rPr/>
        <w:t>Κονδυλίων</w:t>
      </w:r>
      <w:r>
        <w:rPr>
          <w:spacing w:val="36"/>
        </w:rPr>
        <w:t> </w:t>
      </w:r>
      <w:r>
        <w:rPr/>
        <w:t>Έρευνας</w:t>
      </w:r>
      <w:r>
        <w:rPr>
          <w:spacing w:val="35"/>
        </w:rPr>
        <w:t> </w:t>
      </w:r>
      <w:r>
        <w:rPr/>
        <w:t>(στο</w:t>
      </w:r>
      <w:r>
        <w:rPr>
          <w:spacing w:val="37"/>
        </w:rPr>
        <w:t> </w:t>
      </w:r>
      <w:r>
        <w:rPr>
          <w:spacing w:val="-4"/>
        </w:rPr>
        <w:t>εξής</w:t>
      </w:r>
    </w:p>
    <w:p>
      <w:pPr>
        <w:pStyle w:val="BodyText"/>
        <w:tabs>
          <w:tab w:pos="6276" w:val="left" w:leader="dot"/>
        </w:tabs>
        <w:spacing w:line="360" w:lineRule="auto" w:before="2"/>
        <w:ind w:right="354"/>
      </w:pPr>
      <w:r>
        <w:rPr/>
        <w:t>«Ε.Λ.Κ.Ε.») του Διεθνούς Πανεπιστημίου της Ελλάδος (στο εξής «ΔΙ.ΠΑ.Ε.) ο/ η Ερευνητής//Οι Ερευνητές/Ερευνήτριες</w:t>
      </w:r>
      <w:r>
        <w:rPr>
          <w:spacing w:val="11"/>
        </w:rPr>
        <w:t> </w:t>
      </w:r>
      <w:r>
        <w:rPr/>
        <w:t>1)</w:t>
      </w:r>
      <w:r>
        <w:rPr>
          <w:spacing w:val="64"/>
          <w:w w:val="150"/>
        </w:rPr>
        <w:t> </w:t>
      </w:r>
      <w:r>
        <w:rPr>
          <w:spacing w:val="-10"/>
        </w:rPr>
        <w:t>κ</w:t>
      </w:r>
      <w:r>
        <w:rPr>
          <w:rFonts w:ascii="Times New Roman" w:hAnsi="Times New Roman"/>
        </w:rPr>
        <w:tab/>
      </w:r>
      <w:r>
        <w:rPr/>
        <w:t>,</w:t>
      </w:r>
      <w:r>
        <w:rPr>
          <w:spacing w:val="19"/>
        </w:rPr>
        <w:t> </w:t>
      </w:r>
      <w:r>
        <w:rPr/>
        <w:t>Καθηγητής</w:t>
      </w:r>
      <w:r>
        <w:rPr>
          <w:spacing w:val="20"/>
        </w:rPr>
        <w:t> </w:t>
      </w:r>
      <w:r>
        <w:rPr/>
        <w:t>(ΔΕΠ,</w:t>
      </w:r>
      <w:r>
        <w:rPr>
          <w:spacing w:val="20"/>
        </w:rPr>
        <w:t> </w:t>
      </w:r>
      <w:r>
        <w:rPr/>
        <w:t>ΕΔΙΠ,</w:t>
      </w:r>
      <w:r>
        <w:rPr>
          <w:spacing w:val="20"/>
        </w:rPr>
        <w:t> </w:t>
      </w:r>
      <w:r>
        <w:rPr/>
        <w:t>ΕΕΠ</w:t>
      </w:r>
      <w:r>
        <w:rPr>
          <w:spacing w:val="19"/>
        </w:rPr>
        <w:t> </w:t>
      </w:r>
      <w:r>
        <w:rPr>
          <w:spacing w:val="-10"/>
        </w:rPr>
        <w:t>ή</w:t>
      </w:r>
    </w:p>
    <w:p>
      <w:pPr>
        <w:pStyle w:val="BodyText"/>
        <w:spacing w:after="0" w:line="360" w:lineRule="auto"/>
        <w:sectPr>
          <w:headerReference w:type="default" r:id="rId5"/>
          <w:footerReference w:type="default" r:id="rId6"/>
          <w:type w:val="continuous"/>
          <w:pgSz w:w="12240" w:h="15840"/>
          <w:pgMar w:header="774" w:footer="763" w:top="1560" w:bottom="960" w:left="1440" w:right="1080"/>
          <w:pgNumType w:start="1"/>
        </w:sectPr>
      </w:pPr>
    </w:p>
    <w:p>
      <w:pPr>
        <w:pStyle w:val="BodyText"/>
        <w:tabs>
          <w:tab w:pos="7740" w:val="left" w:leader="dot"/>
        </w:tabs>
        <w:spacing w:before="41"/>
      </w:pPr>
      <w:r>
        <w:rPr/>
        <w:t>ΕΤΕΠ,</w:t>
      </w:r>
      <w:r>
        <w:rPr>
          <w:spacing w:val="3"/>
        </w:rPr>
        <w:t> </w:t>
      </w:r>
      <w:r>
        <w:rPr/>
        <w:t>κ.λπ.)</w:t>
      </w:r>
      <w:r>
        <w:rPr>
          <w:spacing w:val="60"/>
        </w:rPr>
        <w:t> </w:t>
      </w:r>
      <w:r>
        <w:rPr/>
        <w:t>του</w:t>
      </w:r>
      <w:r>
        <w:rPr>
          <w:spacing w:val="3"/>
        </w:rPr>
        <w:t> </w:t>
      </w:r>
      <w:r>
        <w:rPr/>
        <w:t>Τμήματος</w:t>
      </w:r>
      <w:r>
        <w:rPr>
          <w:spacing w:val="4"/>
        </w:rPr>
        <w:t> </w:t>
      </w:r>
      <w:r>
        <w:rPr/>
        <w:t>……………………………,</w:t>
      </w:r>
      <w:r>
        <w:rPr>
          <w:spacing w:val="4"/>
        </w:rPr>
        <w:t> </w:t>
      </w:r>
      <w:r>
        <w:rPr>
          <w:spacing w:val="-2"/>
        </w:rPr>
        <w:t>κάτοικος</w:t>
      </w:r>
      <w:r>
        <w:rPr>
          <w:rFonts w:ascii="Times New Roman" w:hAnsi="Times New Roman"/>
        </w:rPr>
        <w:tab/>
      </w:r>
      <w:r>
        <w:rPr/>
        <w:t>,</w:t>
      </w:r>
      <w:r>
        <w:rPr>
          <w:spacing w:val="1"/>
        </w:rPr>
        <w:t> </w:t>
      </w:r>
      <w:r>
        <w:rPr/>
        <w:t>κάτοχος</w:t>
      </w:r>
      <w:r>
        <w:rPr>
          <w:spacing w:val="5"/>
        </w:rPr>
        <w:t> </w:t>
      </w:r>
      <w:r>
        <w:rPr/>
        <w:t>του</w:t>
      </w:r>
      <w:r>
        <w:rPr>
          <w:spacing w:val="4"/>
        </w:rPr>
        <w:t> </w:t>
      </w:r>
      <w:r>
        <w:rPr>
          <w:spacing w:val="-5"/>
        </w:rPr>
        <w:t>με</w:t>
      </w:r>
    </w:p>
    <w:p>
      <w:pPr>
        <w:pStyle w:val="BodyText"/>
        <w:spacing w:before="146"/>
      </w:pPr>
      <w:r>
        <w:rPr/>
        <w:t>αριθμό</w:t>
      </w:r>
      <w:r>
        <w:rPr>
          <w:spacing w:val="33"/>
        </w:rPr>
        <w:t> </w:t>
      </w:r>
      <w:r>
        <w:rPr/>
        <w:t>…………….</w:t>
      </w:r>
      <w:r>
        <w:rPr>
          <w:spacing w:val="35"/>
        </w:rPr>
        <w:t> </w:t>
      </w:r>
      <w:r>
        <w:rPr/>
        <w:t>Δ.Α.Τ,</w:t>
      </w:r>
      <w:r>
        <w:rPr>
          <w:spacing w:val="35"/>
        </w:rPr>
        <w:t> </w:t>
      </w:r>
      <w:r>
        <w:rPr/>
        <w:t>με</w:t>
      </w:r>
      <w:r>
        <w:rPr>
          <w:spacing w:val="36"/>
        </w:rPr>
        <w:t> </w:t>
      </w:r>
      <w:r>
        <w:rPr/>
        <w:t>Α.Φ.Μ.</w:t>
      </w:r>
      <w:r>
        <w:rPr>
          <w:spacing w:val="34"/>
        </w:rPr>
        <w:t> </w:t>
      </w:r>
      <w:r>
        <w:rPr/>
        <w:t>………………..</w:t>
      </w:r>
      <w:r>
        <w:rPr>
          <w:spacing w:val="37"/>
        </w:rPr>
        <w:t> </w:t>
      </w:r>
      <w:r>
        <w:rPr/>
        <w:t>ΔΟΥ</w:t>
      </w:r>
      <w:r>
        <w:rPr>
          <w:spacing w:val="36"/>
        </w:rPr>
        <w:t> </w:t>
      </w:r>
      <w:r>
        <w:rPr/>
        <w:t>………………,</w:t>
      </w:r>
      <w:r>
        <w:rPr>
          <w:spacing w:val="34"/>
        </w:rPr>
        <w:t> </w:t>
      </w:r>
      <w:r>
        <w:rPr/>
        <w:t>υπηκοότητας</w:t>
      </w:r>
      <w:r>
        <w:rPr>
          <w:spacing w:val="33"/>
        </w:rPr>
        <w:t> </w:t>
      </w:r>
      <w:r>
        <w:rPr/>
        <w:t>ελληνικής,</w:t>
      </w:r>
      <w:r>
        <w:rPr>
          <w:spacing w:val="35"/>
        </w:rPr>
        <w:t> </w:t>
      </w:r>
      <w:r>
        <w:rPr>
          <w:spacing w:val="-4"/>
        </w:rPr>
        <w:t>τηλ.</w:t>
      </w:r>
    </w:p>
    <w:p>
      <w:pPr>
        <w:pStyle w:val="BodyText"/>
        <w:tabs>
          <w:tab w:pos="2470" w:val="left" w:leader="dot"/>
        </w:tabs>
        <w:spacing w:before="149"/>
      </w:pPr>
      <w:r>
        <w:rPr/>
        <w:t>………………..,</w:t>
      </w:r>
      <w:r>
        <w:rPr>
          <w:spacing w:val="-8"/>
        </w:rPr>
        <w:t> </w:t>
      </w:r>
      <w:hyperlink r:id="rId7">
        <w:r>
          <w:rPr>
            <w:spacing w:val="-2"/>
            <w:u w:val="single"/>
          </w:rPr>
          <w:t>…………@</w:t>
        </w:r>
        <w:r>
          <w:rPr>
            <w:rFonts w:ascii="Times New Roman" w:hAnsi="Times New Roman"/>
          </w:rPr>
          <w:tab/>
        </w:r>
        <w:r>
          <w:rPr>
            <w:spacing w:val="-5"/>
            <w:u w:val="single"/>
          </w:rPr>
          <w:t>gr</w:t>
        </w:r>
        <w:r>
          <w:rPr>
            <w:spacing w:val="-5"/>
          </w:rPr>
          <w:t>,</w:t>
        </w:r>
      </w:hyperlink>
    </w:p>
    <w:p>
      <w:pPr>
        <w:pStyle w:val="ListParagraph"/>
        <w:numPr>
          <w:ilvl w:val="0"/>
          <w:numId w:val="2"/>
        </w:numPr>
        <w:tabs>
          <w:tab w:pos="247" w:val="left" w:leader="none"/>
        </w:tabs>
        <w:spacing w:line="240" w:lineRule="auto" w:before="146" w:after="0"/>
        <w:ind w:left="247" w:right="0" w:hanging="247"/>
        <w:jc w:val="left"/>
        <w:rPr>
          <w:sz w:val="24"/>
        </w:rPr>
      </w:pPr>
      <w:r>
        <w:rPr>
          <w:spacing w:val="-5"/>
          <w:sz w:val="24"/>
        </w:rPr>
        <w:t>…..</w:t>
      </w:r>
    </w:p>
    <w:p>
      <w:pPr>
        <w:pStyle w:val="ListParagraph"/>
        <w:numPr>
          <w:ilvl w:val="0"/>
          <w:numId w:val="2"/>
        </w:numPr>
        <w:tabs>
          <w:tab w:pos="192" w:val="left" w:leader="none"/>
          <w:tab w:pos="911" w:val="left" w:leader="dot"/>
        </w:tabs>
        <w:spacing w:line="240" w:lineRule="auto" w:before="147" w:after="0"/>
        <w:ind w:left="192" w:right="0" w:hanging="192"/>
        <w:jc w:val="left"/>
        <w:rPr>
          <w:sz w:val="24"/>
        </w:rPr>
      </w:pPr>
      <w:r>
        <w:rPr>
          <w:spacing w:val="-10"/>
          <w:sz w:val="24"/>
        </w:rPr>
        <w:t>…</w:t>
      </w:r>
      <w:r>
        <w:rPr>
          <w:rFonts w:ascii="Times New Roman" w:hAnsi="Times New Roman"/>
          <w:sz w:val="24"/>
        </w:rPr>
        <w:tab/>
      </w:r>
      <w:r>
        <w:rPr>
          <w:sz w:val="24"/>
        </w:rPr>
        <w:t>με</w:t>
      </w:r>
      <w:r>
        <w:rPr>
          <w:spacing w:val="-3"/>
          <w:sz w:val="24"/>
        </w:rPr>
        <w:t> </w:t>
      </w:r>
      <w:r>
        <w:rPr>
          <w:sz w:val="24"/>
        </w:rPr>
        <w:t>την</w:t>
      </w:r>
      <w:r>
        <w:rPr>
          <w:spacing w:val="-5"/>
          <w:sz w:val="24"/>
        </w:rPr>
        <w:t> </w:t>
      </w:r>
      <w:r>
        <w:rPr>
          <w:spacing w:val="-2"/>
          <w:sz w:val="24"/>
        </w:rPr>
        <w:t>οποία:</w:t>
      </w:r>
    </w:p>
    <w:p>
      <w:pPr>
        <w:pStyle w:val="BodyText"/>
        <w:spacing w:before="292"/>
      </w:pPr>
    </w:p>
    <w:p>
      <w:pPr>
        <w:pStyle w:val="Heading1"/>
        <w:ind w:right="0"/>
        <w:jc w:val="left"/>
      </w:pPr>
      <w:r>
        <w:rPr>
          <w:spacing w:val="-2"/>
        </w:rPr>
        <w:t>Αιτείται/αιτούνται</w:t>
      </w:r>
    </w:p>
    <w:p>
      <w:pPr>
        <w:pStyle w:val="BodyText"/>
        <w:spacing w:line="360" w:lineRule="auto" w:before="146"/>
        <w:ind w:right="353"/>
        <w:jc w:val="both"/>
      </w:pPr>
      <w:r>
        <w:rPr/>
        <w:t>την υποβολή αίτησης κατοχύρωσης διπλώματος ευρεσιτεχνίας του κάτωθι ερευνητικού αποτελέσματος σύμφωνα με άρθρο 4 «Η Διαδικασία Κατοχύρωσης των Εφευρέσεων» του Μέρους Α’ «Προστασία και Διαχείριση των Δικαιωμάτων της Πνευματικής Ιδιοκτησίας» της υποενότητας Β) «Προστασία και Διαχείριση των Δικαιωμάτων Βιομηχανικής Ιδιοκτησίας» του Παραρτήματος 8, Φ.Ε.Κ. 6609, τ.Β’/09-12-2025, τον οικείο εσωτερικό κανονισμό του Ε.Λ.Κ.Ε. ΔΙ.ΠΑ.Ε. και τον Ν. 1733/1987 </w:t>
      </w:r>
      <w:r>
        <w:rPr>
          <w:rFonts w:ascii="Arial" w:hAnsi="Arial"/>
          <w:b/>
          <w:color w:val="666666"/>
          <w:sz w:val="27"/>
        </w:rPr>
        <w:t>(</w:t>
      </w:r>
      <w:r>
        <w:rPr/>
        <w:t>ΦΕΚ Α΄171/22.4.1987):</w:t>
      </w:r>
    </w:p>
    <w:p>
      <w:pPr>
        <w:pStyle w:val="BodyText"/>
        <w:spacing w:before="148"/>
      </w:pPr>
    </w:p>
    <w:p>
      <w:pPr>
        <w:pStyle w:val="BodyText"/>
      </w:pPr>
      <w:r>
        <w:rPr/>
        <w:t>Σύμφωνα</w:t>
      </w:r>
      <w:r>
        <w:rPr>
          <w:spacing w:val="-5"/>
        </w:rPr>
        <w:t> </w:t>
      </w:r>
      <w:r>
        <w:rPr/>
        <w:t>με</w:t>
      </w:r>
      <w:r>
        <w:rPr>
          <w:spacing w:val="-6"/>
        </w:rPr>
        <w:t> </w:t>
      </w:r>
      <w:r>
        <w:rPr/>
        <w:t>την</w:t>
      </w:r>
      <w:r>
        <w:rPr>
          <w:spacing w:val="-6"/>
        </w:rPr>
        <w:t> </w:t>
      </w:r>
      <w:r>
        <w:rPr/>
        <w:t>ανωτέρω</w:t>
      </w:r>
      <w:r>
        <w:rPr>
          <w:spacing w:val="-4"/>
        </w:rPr>
        <w:t> </w:t>
      </w:r>
      <w:r>
        <w:rPr/>
        <w:t>αίτηση</w:t>
      </w:r>
      <w:r>
        <w:rPr>
          <w:spacing w:val="-5"/>
        </w:rPr>
        <w:t> </w:t>
      </w:r>
      <w:r>
        <w:rPr>
          <w:spacing w:val="-2"/>
        </w:rPr>
        <w:t>πρόκειται:</w:t>
      </w:r>
    </w:p>
    <w:p>
      <w:pPr>
        <w:pStyle w:val="ListParagraph"/>
        <w:numPr>
          <w:ilvl w:val="1"/>
          <w:numId w:val="2"/>
        </w:numPr>
        <w:tabs>
          <w:tab w:pos="774" w:val="left" w:leader="none"/>
        </w:tabs>
        <w:spacing w:line="240" w:lineRule="auto" w:before="146" w:after="0"/>
        <w:ind w:left="774" w:right="0" w:hanging="414"/>
        <w:jc w:val="both"/>
        <w:rPr>
          <w:sz w:val="24"/>
        </w:rPr>
      </w:pPr>
      <w:r>
        <w:rPr>
          <w:sz w:val="24"/>
        </w:rPr>
        <w:t>για</w:t>
      </w:r>
      <w:r>
        <w:rPr>
          <w:spacing w:val="-4"/>
          <w:sz w:val="24"/>
        </w:rPr>
        <w:t> </w:t>
      </w:r>
      <w:r>
        <w:rPr>
          <w:sz w:val="24"/>
        </w:rPr>
        <w:t>την</w:t>
      </w:r>
      <w:r>
        <w:rPr>
          <w:spacing w:val="-6"/>
          <w:sz w:val="24"/>
        </w:rPr>
        <w:t> </w:t>
      </w:r>
      <w:r>
        <w:rPr>
          <w:sz w:val="24"/>
        </w:rPr>
        <w:t>εφεύρεση</w:t>
      </w:r>
      <w:r>
        <w:rPr>
          <w:spacing w:val="-5"/>
          <w:sz w:val="24"/>
        </w:rPr>
        <w:t> </w:t>
      </w:r>
      <w:r>
        <w:rPr>
          <w:sz w:val="24"/>
        </w:rPr>
        <w:t>με</w:t>
      </w:r>
      <w:r>
        <w:rPr>
          <w:spacing w:val="-3"/>
          <w:sz w:val="24"/>
        </w:rPr>
        <w:t> </w:t>
      </w:r>
      <w:r>
        <w:rPr>
          <w:spacing w:val="-2"/>
          <w:sz w:val="24"/>
        </w:rPr>
        <w:t>τίτλο:</w:t>
      </w:r>
    </w:p>
    <w:p>
      <w:pPr>
        <w:spacing w:before="147"/>
        <w:ind w:left="55" w:right="0" w:firstLine="0"/>
        <w:jc w:val="left"/>
        <w:rPr>
          <w:sz w:val="24"/>
        </w:rPr>
      </w:pPr>
      <w:r>
        <w:rPr>
          <w:spacing w:val="-2"/>
          <w:sz w:val="24"/>
        </w:rPr>
        <w:t>«………»,</w:t>
      </w:r>
    </w:p>
    <w:p>
      <w:pPr>
        <w:pStyle w:val="BodyText"/>
        <w:spacing w:line="360" w:lineRule="auto" w:before="146"/>
        <w:ind w:right="106"/>
      </w:pPr>
      <w:r>
        <w:rPr/>
        <w:t>η</w:t>
      </w:r>
      <w:r>
        <w:rPr>
          <w:spacing w:val="80"/>
          <w:w w:val="150"/>
        </w:rPr>
        <w:t> </w:t>
      </w:r>
      <w:r>
        <w:rPr/>
        <w:t>οποία</w:t>
      </w:r>
      <w:r>
        <w:rPr>
          <w:spacing w:val="80"/>
          <w:w w:val="150"/>
        </w:rPr>
        <w:t> </w:t>
      </w:r>
      <w:r>
        <w:rPr/>
        <w:t>εμπίπτει</w:t>
      </w:r>
      <w:r>
        <w:rPr>
          <w:spacing w:val="80"/>
          <w:w w:val="150"/>
        </w:rPr>
        <w:t> </w:t>
      </w:r>
      <w:r>
        <w:rPr/>
        <w:t>στο</w:t>
      </w:r>
      <w:r>
        <w:rPr>
          <w:spacing w:val="80"/>
          <w:w w:val="150"/>
        </w:rPr>
        <w:t> </w:t>
      </w:r>
      <w:r>
        <w:rPr/>
        <w:t>ερευνητικό</w:t>
      </w:r>
      <w:r>
        <w:rPr>
          <w:spacing w:val="80"/>
          <w:w w:val="150"/>
        </w:rPr>
        <w:t> </w:t>
      </w:r>
      <w:r>
        <w:rPr/>
        <w:t>πεδίο</w:t>
      </w:r>
      <w:r>
        <w:rPr>
          <w:spacing w:val="80"/>
          <w:w w:val="150"/>
        </w:rPr>
        <w:t> </w:t>
      </w:r>
      <w:r>
        <w:rPr/>
        <w:t>……(πχ</w:t>
      </w:r>
      <w:r>
        <w:rPr>
          <w:spacing w:val="80"/>
          <w:w w:val="150"/>
        </w:rPr>
        <w:t> </w:t>
      </w:r>
      <w:r>
        <w:rPr/>
        <w:t>υγεία,</w:t>
      </w:r>
      <w:r>
        <w:rPr>
          <w:spacing w:val="80"/>
          <w:w w:val="150"/>
        </w:rPr>
        <w:t> </w:t>
      </w:r>
      <w:r>
        <w:rPr/>
        <w:t>φάρμακα,</w:t>
      </w:r>
      <w:r>
        <w:rPr>
          <w:spacing w:val="80"/>
          <w:w w:val="150"/>
        </w:rPr>
        <w:t> </w:t>
      </w:r>
      <w:r>
        <w:rPr/>
        <w:t>γεωργία,</w:t>
      </w:r>
      <w:r>
        <w:rPr>
          <w:spacing w:val="80"/>
          <w:w w:val="150"/>
        </w:rPr>
        <w:t> </w:t>
      </w:r>
      <w:r>
        <w:rPr/>
        <w:t>τρόφιμα, βιοτεχνολογία, ενέργεια κλπ.)</w:t>
      </w:r>
    </w:p>
    <w:p>
      <w:pPr>
        <w:pStyle w:val="BodyText"/>
        <w:spacing w:before="146"/>
      </w:pPr>
    </w:p>
    <w:p>
      <w:pPr>
        <w:pStyle w:val="ListParagraph"/>
        <w:numPr>
          <w:ilvl w:val="1"/>
          <w:numId w:val="2"/>
        </w:numPr>
        <w:tabs>
          <w:tab w:pos="719" w:val="left" w:leader="none"/>
        </w:tabs>
        <w:spacing w:line="240" w:lineRule="auto" w:before="0" w:after="0"/>
        <w:ind w:left="719" w:right="0" w:hanging="359"/>
        <w:jc w:val="both"/>
        <w:rPr>
          <w:sz w:val="24"/>
        </w:rPr>
      </w:pPr>
      <w:r>
        <w:rPr>
          <w:sz w:val="24"/>
        </w:rPr>
        <w:t>Τα</w:t>
      </w:r>
      <w:r>
        <w:rPr>
          <w:spacing w:val="-11"/>
          <w:sz w:val="24"/>
        </w:rPr>
        <w:t> </w:t>
      </w:r>
      <w:r>
        <w:rPr>
          <w:sz w:val="24"/>
        </w:rPr>
        <w:t>άτομα</w:t>
      </w:r>
      <w:r>
        <w:rPr>
          <w:spacing w:val="-10"/>
          <w:sz w:val="24"/>
        </w:rPr>
        <w:t> </w:t>
      </w:r>
      <w:r>
        <w:rPr>
          <w:sz w:val="24"/>
        </w:rPr>
        <w:t>τα</w:t>
      </w:r>
      <w:r>
        <w:rPr>
          <w:spacing w:val="-10"/>
          <w:sz w:val="24"/>
        </w:rPr>
        <w:t> </w:t>
      </w:r>
      <w:r>
        <w:rPr>
          <w:sz w:val="24"/>
        </w:rPr>
        <w:t>οποία</w:t>
      </w:r>
      <w:r>
        <w:rPr>
          <w:spacing w:val="-11"/>
          <w:sz w:val="24"/>
        </w:rPr>
        <w:t> </w:t>
      </w:r>
      <w:r>
        <w:rPr>
          <w:sz w:val="24"/>
        </w:rPr>
        <w:t>έχουν</w:t>
      </w:r>
      <w:r>
        <w:rPr>
          <w:spacing w:val="-10"/>
          <w:sz w:val="24"/>
        </w:rPr>
        <w:t> </w:t>
      </w:r>
      <w:r>
        <w:rPr>
          <w:sz w:val="24"/>
        </w:rPr>
        <w:t>συμβάλει</w:t>
      </w:r>
      <w:r>
        <w:rPr>
          <w:spacing w:val="-11"/>
          <w:sz w:val="24"/>
        </w:rPr>
        <w:t> </w:t>
      </w:r>
      <w:r>
        <w:rPr>
          <w:sz w:val="24"/>
        </w:rPr>
        <w:t>εφευρετικά</w:t>
      </w:r>
      <w:r>
        <w:rPr>
          <w:spacing w:val="-10"/>
          <w:sz w:val="24"/>
        </w:rPr>
        <w:t> </w:t>
      </w:r>
      <w:r>
        <w:rPr>
          <w:sz w:val="24"/>
        </w:rPr>
        <w:t>στην</w:t>
      </w:r>
      <w:r>
        <w:rPr>
          <w:spacing w:val="-10"/>
          <w:sz w:val="24"/>
        </w:rPr>
        <w:t> </w:t>
      </w:r>
      <w:r>
        <w:rPr>
          <w:sz w:val="24"/>
        </w:rPr>
        <w:t>ανάπτυξη</w:t>
      </w:r>
      <w:r>
        <w:rPr>
          <w:spacing w:val="-10"/>
          <w:sz w:val="24"/>
        </w:rPr>
        <w:t> </w:t>
      </w:r>
      <w:r>
        <w:rPr>
          <w:sz w:val="24"/>
        </w:rPr>
        <w:t>της</w:t>
      </w:r>
      <w:r>
        <w:rPr>
          <w:spacing w:val="-13"/>
          <w:sz w:val="24"/>
        </w:rPr>
        <w:t> </w:t>
      </w:r>
      <w:r>
        <w:rPr>
          <w:sz w:val="24"/>
        </w:rPr>
        <w:t>ανωτέρω</w:t>
      </w:r>
      <w:r>
        <w:rPr>
          <w:spacing w:val="-9"/>
          <w:sz w:val="24"/>
        </w:rPr>
        <w:t> </w:t>
      </w:r>
      <w:r>
        <w:rPr>
          <w:spacing w:val="-2"/>
          <w:sz w:val="24"/>
        </w:rPr>
        <w:t>εφεύρεσης:</w:t>
      </w:r>
    </w:p>
    <w:p>
      <w:pPr>
        <w:pStyle w:val="ListParagraph"/>
        <w:numPr>
          <w:ilvl w:val="0"/>
          <w:numId w:val="3"/>
        </w:numPr>
        <w:tabs>
          <w:tab w:pos="281" w:val="left" w:leader="none"/>
        </w:tabs>
        <w:spacing w:line="360" w:lineRule="auto" w:before="148" w:after="0"/>
        <w:ind w:left="0" w:right="356" w:firstLine="0"/>
        <w:jc w:val="both"/>
        <w:rPr>
          <w:sz w:val="24"/>
        </w:rPr>
      </w:pPr>
      <w:r>
        <w:rPr>
          <w:sz w:val="24"/>
        </w:rPr>
        <w:t>ΟΝΟΜΑΤΕΠΩΝΥΜΟ, Ιδιότητα (π.χ. Εφευρέτες του Διεθνούς Πανεπιστημίου της Ελλάδος, Εξωτερικοί Εφευρέτες, Συνεισφέροντες (Μη Εφευρέτες)) και ποστοστό συμμετοχής (εάν </w:t>
      </w:r>
      <w:r>
        <w:rPr>
          <w:spacing w:val="-2"/>
          <w:sz w:val="24"/>
        </w:rPr>
        <w:t>υπάρχει)</w:t>
      </w:r>
    </w:p>
    <w:p>
      <w:pPr>
        <w:pStyle w:val="ListParagraph"/>
        <w:numPr>
          <w:ilvl w:val="0"/>
          <w:numId w:val="3"/>
        </w:numPr>
        <w:tabs>
          <w:tab w:pos="235" w:val="left" w:leader="none"/>
        </w:tabs>
        <w:spacing w:line="240" w:lineRule="auto" w:before="0" w:after="0"/>
        <w:ind w:left="235" w:right="0" w:hanging="235"/>
        <w:jc w:val="both"/>
        <w:rPr>
          <w:sz w:val="24"/>
        </w:rPr>
      </w:pPr>
      <w:r>
        <w:rPr>
          <w:spacing w:val="-2"/>
          <w:sz w:val="24"/>
        </w:rPr>
        <w:t>ΟΝΟΜΑΤΕΠΩΝΥΜΟ</w:t>
      </w:r>
      <w:r>
        <w:rPr>
          <w:spacing w:val="-3"/>
          <w:sz w:val="24"/>
        </w:rPr>
        <w:t> </w:t>
      </w:r>
      <w:r>
        <w:rPr>
          <w:spacing w:val="-5"/>
          <w:sz w:val="24"/>
        </w:rPr>
        <w:t>κλπ</w:t>
      </w:r>
    </w:p>
    <w:p>
      <w:pPr>
        <w:pStyle w:val="ListParagraph"/>
        <w:numPr>
          <w:ilvl w:val="0"/>
          <w:numId w:val="3"/>
        </w:numPr>
        <w:tabs>
          <w:tab w:pos="235" w:val="left" w:leader="none"/>
        </w:tabs>
        <w:spacing w:line="240" w:lineRule="auto" w:before="147" w:after="0"/>
        <w:ind w:left="235" w:right="0" w:hanging="235"/>
        <w:jc w:val="both"/>
        <w:rPr>
          <w:sz w:val="24"/>
        </w:rPr>
      </w:pPr>
      <w:r>
        <w:rPr>
          <w:spacing w:val="-2"/>
          <w:sz w:val="24"/>
        </w:rPr>
        <w:t>ΟΝΟΜΑΤΕΠΩΝΥΜΟ</w:t>
      </w:r>
      <w:r>
        <w:rPr>
          <w:spacing w:val="-3"/>
          <w:sz w:val="24"/>
        </w:rPr>
        <w:t> </w:t>
      </w:r>
      <w:r>
        <w:rPr>
          <w:spacing w:val="-5"/>
          <w:sz w:val="24"/>
        </w:rPr>
        <w:t>κλπ</w:t>
      </w:r>
    </w:p>
    <w:p>
      <w:pPr>
        <w:pStyle w:val="ListParagraph"/>
        <w:spacing w:after="0" w:line="240" w:lineRule="auto"/>
        <w:jc w:val="both"/>
        <w:rPr>
          <w:sz w:val="24"/>
        </w:rPr>
        <w:sectPr>
          <w:pgSz w:w="12240" w:h="15840"/>
          <w:pgMar w:header="774" w:footer="763" w:top="1560" w:bottom="960" w:left="1440" w:right="1080"/>
        </w:sectPr>
      </w:pPr>
    </w:p>
    <w:p>
      <w:pPr>
        <w:pStyle w:val="ListParagraph"/>
        <w:numPr>
          <w:ilvl w:val="1"/>
          <w:numId w:val="2"/>
        </w:numPr>
        <w:tabs>
          <w:tab w:pos="720" w:val="left" w:leader="none"/>
        </w:tabs>
        <w:spacing w:line="360" w:lineRule="auto" w:before="41" w:after="0"/>
        <w:ind w:left="720" w:right="939" w:hanging="360"/>
        <w:jc w:val="left"/>
        <w:rPr>
          <w:sz w:val="24"/>
        </w:rPr>
      </w:pPr>
      <w:r>
        <w:rPr>
          <w:sz w:val="24"/>
        </w:rPr>
        <w:t>Πρόκειται για εξαρτημένη -ή- υπηρεσιακή εφεύρεση. [Σε περίπτωση εξαρτημένη εφεύρεσης</w:t>
      </w:r>
      <w:r>
        <w:rPr>
          <w:spacing w:val="-6"/>
          <w:sz w:val="24"/>
        </w:rPr>
        <w:t> </w:t>
      </w:r>
      <w:r>
        <w:rPr>
          <w:sz w:val="24"/>
        </w:rPr>
        <w:t>προσθέτουμε</w:t>
      </w:r>
      <w:r>
        <w:rPr>
          <w:spacing w:val="-3"/>
          <w:sz w:val="24"/>
        </w:rPr>
        <w:t> </w:t>
      </w:r>
      <w:r>
        <w:rPr>
          <w:sz w:val="24"/>
        </w:rPr>
        <w:t>το</w:t>
      </w:r>
      <w:r>
        <w:rPr>
          <w:spacing w:val="-5"/>
          <w:sz w:val="24"/>
        </w:rPr>
        <w:t> </w:t>
      </w:r>
      <w:r>
        <w:rPr>
          <w:sz w:val="24"/>
        </w:rPr>
        <w:t>κάτωθι</w:t>
      </w:r>
      <w:r>
        <w:rPr>
          <w:spacing w:val="-5"/>
          <w:sz w:val="24"/>
        </w:rPr>
        <w:t> </w:t>
      </w:r>
      <w:r>
        <w:rPr>
          <w:sz w:val="24"/>
        </w:rPr>
        <w:t>κείμενο:</w:t>
      </w:r>
      <w:r>
        <w:rPr>
          <w:spacing w:val="-3"/>
          <w:sz w:val="24"/>
        </w:rPr>
        <w:t> </w:t>
      </w:r>
      <w:r>
        <w:rPr>
          <w:sz w:val="24"/>
        </w:rPr>
        <w:t>Σύμφωνα</w:t>
      </w:r>
      <w:r>
        <w:rPr>
          <w:spacing w:val="-3"/>
          <w:sz w:val="24"/>
        </w:rPr>
        <w:t> </w:t>
      </w:r>
      <w:r>
        <w:rPr>
          <w:sz w:val="24"/>
        </w:rPr>
        <w:t>με</w:t>
      </w:r>
      <w:r>
        <w:rPr>
          <w:spacing w:val="-5"/>
          <w:sz w:val="24"/>
        </w:rPr>
        <w:t> </w:t>
      </w:r>
      <w:r>
        <w:rPr>
          <w:sz w:val="24"/>
        </w:rPr>
        <w:t>το</w:t>
      </w:r>
      <w:r>
        <w:rPr>
          <w:spacing w:val="-5"/>
          <w:sz w:val="24"/>
        </w:rPr>
        <w:t> </w:t>
      </w:r>
      <w:r>
        <w:rPr>
          <w:sz w:val="24"/>
        </w:rPr>
        <w:t>από</w:t>
      </w:r>
      <w:r>
        <w:rPr>
          <w:spacing w:val="-4"/>
          <w:sz w:val="24"/>
        </w:rPr>
        <w:t> </w:t>
      </w:r>
      <w:r>
        <w:rPr>
          <w:sz w:val="24"/>
        </w:rPr>
        <w:t>….</w:t>
      </w:r>
      <w:r>
        <w:rPr>
          <w:spacing w:val="-7"/>
          <w:sz w:val="24"/>
        </w:rPr>
        <w:t> </w:t>
      </w:r>
      <w:r>
        <w:rPr>
          <w:sz w:val="24"/>
        </w:rPr>
        <w:t>Συμφωνητικό</w:t>
      </w:r>
    </w:p>
    <w:p>
      <w:pPr>
        <w:pStyle w:val="BodyText"/>
        <w:spacing w:before="2"/>
        <w:ind w:left="720"/>
      </w:pPr>
      <w:r>
        <w:rPr/>
        <w:t>κατανομής</w:t>
      </w:r>
      <w:r>
        <w:rPr>
          <w:spacing w:val="-7"/>
        </w:rPr>
        <w:t> </w:t>
      </w:r>
      <w:r>
        <w:rPr/>
        <w:t>ποσοστών</w:t>
      </w:r>
      <w:r>
        <w:rPr>
          <w:spacing w:val="-3"/>
        </w:rPr>
        <w:t> </w:t>
      </w:r>
      <w:r>
        <w:rPr/>
        <w:t>μεταξύ</w:t>
      </w:r>
      <w:r>
        <w:rPr>
          <w:spacing w:val="-6"/>
        </w:rPr>
        <w:t> </w:t>
      </w:r>
      <w:r>
        <w:rPr/>
        <w:t>εφευρετών….</w:t>
      </w:r>
      <w:r>
        <w:rPr>
          <w:spacing w:val="-4"/>
        </w:rPr>
        <w:t> </w:t>
      </w:r>
      <w:r>
        <w:rPr/>
        <w:t>ΑΝΑΦΕΡΟΥΜΕ</w:t>
      </w:r>
      <w:r>
        <w:rPr>
          <w:spacing w:val="-3"/>
        </w:rPr>
        <w:t> </w:t>
      </w:r>
      <w:r>
        <w:rPr/>
        <w:t>ΤΑ</w:t>
      </w:r>
      <w:r>
        <w:rPr>
          <w:spacing w:val="-5"/>
        </w:rPr>
        <w:t> </w:t>
      </w:r>
      <w:r>
        <w:rPr/>
        <w:t>ΑΝΤΙΣΤΟΙΧΑ</w:t>
      </w:r>
      <w:r>
        <w:rPr>
          <w:spacing w:val="-3"/>
        </w:rPr>
        <w:t> </w:t>
      </w:r>
      <w:r>
        <w:rPr>
          <w:spacing w:val="-2"/>
        </w:rPr>
        <w:t>ΠΟΣΟΣΤΆ].</w:t>
      </w:r>
    </w:p>
    <w:p>
      <w:pPr>
        <w:pStyle w:val="BodyText"/>
        <w:spacing w:before="292"/>
      </w:pPr>
    </w:p>
    <w:p>
      <w:pPr>
        <w:pStyle w:val="ListParagraph"/>
        <w:numPr>
          <w:ilvl w:val="1"/>
          <w:numId w:val="2"/>
        </w:numPr>
        <w:tabs>
          <w:tab w:pos="720" w:val="left" w:leader="none"/>
        </w:tabs>
        <w:spacing w:line="360" w:lineRule="auto" w:before="1" w:after="0"/>
        <w:ind w:left="720" w:right="1729" w:hanging="360"/>
        <w:jc w:val="left"/>
        <w:rPr>
          <w:sz w:val="24"/>
        </w:rPr>
      </w:pPr>
      <w:r>
        <w:rPr>
          <w:sz w:val="24"/>
        </w:rPr>
        <w:t>Η</w:t>
      </w:r>
      <w:r>
        <w:rPr>
          <w:spacing w:val="-6"/>
          <w:sz w:val="24"/>
        </w:rPr>
        <w:t> </w:t>
      </w:r>
      <w:r>
        <w:rPr>
          <w:sz w:val="24"/>
        </w:rPr>
        <w:t>παραπάνω</w:t>
      </w:r>
      <w:r>
        <w:rPr>
          <w:spacing w:val="-6"/>
          <w:sz w:val="24"/>
        </w:rPr>
        <w:t> </w:t>
      </w:r>
      <w:r>
        <w:rPr>
          <w:sz w:val="24"/>
        </w:rPr>
        <w:t>εφεύρεση</w:t>
      </w:r>
      <w:r>
        <w:rPr>
          <w:spacing w:val="-6"/>
          <w:sz w:val="24"/>
        </w:rPr>
        <w:t> </w:t>
      </w:r>
      <w:r>
        <w:rPr>
          <w:sz w:val="24"/>
        </w:rPr>
        <w:t>υλοποιήθηκε</w:t>
      </w:r>
      <w:r>
        <w:rPr>
          <w:spacing w:val="-4"/>
          <w:sz w:val="24"/>
        </w:rPr>
        <w:t> </w:t>
      </w:r>
      <w:r>
        <w:rPr>
          <w:sz w:val="24"/>
        </w:rPr>
        <w:t>στις</w:t>
      </w:r>
      <w:r>
        <w:rPr>
          <w:spacing w:val="-5"/>
          <w:sz w:val="24"/>
        </w:rPr>
        <w:t> </w:t>
      </w:r>
      <w:r>
        <w:rPr>
          <w:sz w:val="24"/>
        </w:rPr>
        <w:t>εξής</w:t>
      </w:r>
      <w:r>
        <w:rPr>
          <w:spacing w:val="-7"/>
          <w:sz w:val="24"/>
        </w:rPr>
        <w:t> </w:t>
      </w:r>
      <w:r>
        <w:rPr>
          <w:sz w:val="24"/>
        </w:rPr>
        <w:t>εγκαταστάσεις</w:t>
      </w:r>
      <w:r>
        <w:rPr>
          <w:spacing w:val="-5"/>
          <w:sz w:val="24"/>
        </w:rPr>
        <w:t> </w:t>
      </w:r>
      <w:r>
        <w:rPr>
          <w:sz w:val="24"/>
        </w:rPr>
        <w:t>(πχ Διεθνές Πανεπιστήμιο της Ελλάδος ή/και εκτός αυτού).</w:t>
      </w:r>
    </w:p>
    <w:p>
      <w:pPr>
        <w:pStyle w:val="BodyText"/>
        <w:spacing w:before="145"/>
      </w:pPr>
    </w:p>
    <w:p>
      <w:pPr>
        <w:pStyle w:val="ListParagraph"/>
        <w:numPr>
          <w:ilvl w:val="1"/>
          <w:numId w:val="2"/>
        </w:numPr>
        <w:tabs>
          <w:tab w:pos="720" w:val="left" w:leader="none"/>
        </w:tabs>
        <w:spacing w:line="360" w:lineRule="auto" w:before="0" w:after="0"/>
        <w:ind w:left="720" w:right="401" w:hanging="360"/>
        <w:jc w:val="left"/>
        <w:rPr>
          <w:sz w:val="24"/>
        </w:rPr>
      </w:pPr>
      <w:r>
        <w:rPr>
          <w:sz w:val="24"/>
        </w:rPr>
        <w:t>Το</w:t>
      </w:r>
      <w:r>
        <w:rPr>
          <w:spacing w:val="-5"/>
          <w:sz w:val="24"/>
        </w:rPr>
        <w:t> </w:t>
      </w:r>
      <w:r>
        <w:rPr>
          <w:sz w:val="24"/>
        </w:rPr>
        <w:t>ερευνητικό</w:t>
      </w:r>
      <w:r>
        <w:rPr>
          <w:spacing w:val="-5"/>
          <w:sz w:val="24"/>
        </w:rPr>
        <w:t> </w:t>
      </w:r>
      <w:r>
        <w:rPr>
          <w:sz w:val="24"/>
        </w:rPr>
        <w:t>αποτέλεσμα</w:t>
      </w:r>
      <w:r>
        <w:rPr>
          <w:spacing w:val="-5"/>
          <w:sz w:val="24"/>
        </w:rPr>
        <w:t> </w:t>
      </w:r>
      <w:r>
        <w:rPr>
          <w:sz w:val="24"/>
        </w:rPr>
        <w:t>αναπτύχθηκε</w:t>
      </w:r>
      <w:r>
        <w:rPr>
          <w:spacing w:val="-5"/>
          <w:sz w:val="24"/>
        </w:rPr>
        <w:t> </w:t>
      </w:r>
      <w:r>
        <w:rPr>
          <w:sz w:val="24"/>
        </w:rPr>
        <w:t>από</w:t>
      </w:r>
      <w:r>
        <w:rPr>
          <w:spacing w:val="-4"/>
          <w:sz w:val="24"/>
        </w:rPr>
        <w:t> </w:t>
      </w:r>
      <w:r>
        <w:rPr>
          <w:sz w:val="24"/>
        </w:rPr>
        <w:t>ερευνητή/ερευνητική</w:t>
      </w:r>
      <w:r>
        <w:rPr>
          <w:spacing w:val="-5"/>
          <w:sz w:val="24"/>
        </w:rPr>
        <w:t> </w:t>
      </w:r>
      <w:r>
        <w:rPr>
          <w:sz w:val="24"/>
        </w:rPr>
        <w:t>ομάδα</w:t>
      </w:r>
      <w:r>
        <w:rPr>
          <w:spacing w:val="-5"/>
          <w:sz w:val="24"/>
        </w:rPr>
        <w:t> </w:t>
      </w:r>
      <w:r>
        <w:rPr>
          <w:sz w:val="24"/>
        </w:rPr>
        <w:t>στο</w:t>
      </w:r>
      <w:r>
        <w:rPr>
          <w:spacing w:val="-5"/>
          <w:sz w:val="24"/>
        </w:rPr>
        <w:t> </w:t>
      </w:r>
      <w:r>
        <w:rPr>
          <w:sz w:val="24"/>
        </w:rPr>
        <w:t>πλαίσιο του/των κάτωθι χρηματοδοτούμενου/-ων ή συγχρηματοδοτούμενου/-ων έργου/-ων:</w:t>
      </w:r>
    </w:p>
    <w:p>
      <w:pPr>
        <w:pStyle w:val="BodyText"/>
        <w:spacing w:line="360" w:lineRule="auto"/>
        <w:ind w:left="360" w:right="2252"/>
      </w:pPr>
      <w:r>
        <w:rPr/>
        <w:t>Α.</w:t>
      </w:r>
      <w:r>
        <w:rPr>
          <w:spacing w:val="-6"/>
        </w:rPr>
        <w:t> </w:t>
      </w:r>
      <w:r>
        <w:rPr/>
        <w:t>Πλαίσιο</w:t>
      </w:r>
      <w:r>
        <w:rPr>
          <w:spacing w:val="-5"/>
        </w:rPr>
        <w:t> </w:t>
      </w:r>
      <w:r>
        <w:rPr/>
        <w:t>Χρηματοδότησης,</w:t>
      </w:r>
      <w:r>
        <w:rPr>
          <w:spacing w:val="-6"/>
        </w:rPr>
        <w:t> </w:t>
      </w:r>
      <w:r>
        <w:rPr/>
        <w:t>τίτλος</w:t>
      </w:r>
      <w:r>
        <w:rPr>
          <w:spacing w:val="-5"/>
        </w:rPr>
        <w:t> </w:t>
      </w:r>
      <w:r>
        <w:rPr/>
        <w:t>έργου</w:t>
      </w:r>
      <w:r>
        <w:rPr>
          <w:spacing w:val="-5"/>
        </w:rPr>
        <w:t> </w:t>
      </w:r>
      <w:r>
        <w:rPr/>
        <w:t>(κωδικός),</w:t>
      </w:r>
      <w:r>
        <w:rPr>
          <w:spacing w:val="-6"/>
        </w:rPr>
        <w:t> </w:t>
      </w:r>
      <w:r>
        <w:rPr/>
        <w:t>χρονική</w:t>
      </w:r>
      <w:r>
        <w:rPr>
          <w:spacing w:val="-5"/>
        </w:rPr>
        <w:t> </w:t>
      </w:r>
      <w:r>
        <w:rPr/>
        <w:t>περίοδος Β.</w:t>
      </w:r>
      <w:r>
        <w:rPr>
          <w:spacing w:val="40"/>
        </w:rPr>
        <w:t> </w:t>
      </w:r>
      <w:r>
        <w:rPr/>
        <w:t>…</w:t>
      </w:r>
    </w:p>
    <w:p>
      <w:pPr>
        <w:spacing w:line="292" w:lineRule="exact" w:before="0"/>
        <w:ind w:left="360" w:right="0" w:firstLine="0"/>
        <w:jc w:val="left"/>
        <w:rPr>
          <w:sz w:val="24"/>
        </w:rPr>
      </w:pPr>
      <w:r>
        <w:rPr>
          <w:sz w:val="24"/>
        </w:rPr>
        <w:t>Γ. </w:t>
      </w:r>
      <w:r>
        <w:rPr>
          <w:spacing w:val="-5"/>
          <w:sz w:val="24"/>
        </w:rPr>
        <w:t>..</w:t>
      </w:r>
    </w:p>
    <w:p>
      <w:pPr>
        <w:pStyle w:val="ListParagraph"/>
        <w:numPr>
          <w:ilvl w:val="1"/>
          <w:numId w:val="2"/>
        </w:numPr>
        <w:tabs>
          <w:tab w:pos="596" w:val="left" w:leader="none"/>
        </w:tabs>
        <w:spacing w:line="360" w:lineRule="auto" w:before="149" w:after="0"/>
        <w:ind w:left="360" w:right="998" w:firstLine="0"/>
        <w:jc w:val="left"/>
        <w:rPr>
          <w:sz w:val="24"/>
        </w:rPr>
      </w:pPr>
      <w:r>
        <w:rPr>
          <w:sz w:val="24"/>
        </w:rPr>
        <w:t>Τα</w:t>
      </w:r>
      <w:r>
        <w:rPr>
          <w:spacing w:val="-3"/>
          <w:sz w:val="24"/>
        </w:rPr>
        <w:t> </w:t>
      </w:r>
      <w:r>
        <w:rPr>
          <w:sz w:val="24"/>
        </w:rPr>
        <w:t>παραπάνω</w:t>
      </w:r>
      <w:r>
        <w:rPr>
          <w:spacing w:val="-5"/>
          <w:sz w:val="24"/>
        </w:rPr>
        <w:t> </w:t>
      </w:r>
      <w:r>
        <w:rPr>
          <w:sz w:val="24"/>
        </w:rPr>
        <w:t>δηλωθέντα</w:t>
      </w:r>
      <w:r>
        <w:rPr>
          <w:spacing w:val="-3"/>
          <w:sz w:val="24"/>
        </w:rPr>
        <w:t> </w:t>
      </w:r>
      <w:r>
        <w:rPr>
          <w:sz w:val="24"/>
        </w:rPr>
        <w:t>είναι</w:t>
      </w:r>
      <w:r>
        <w:rPr>
          <w:spacing w:val="-7"/>
          <w:sz w:val="24"/>
        </w:rPr>
        <w:t> </w:t>
      </w:r>
      <w:r>
        <w:rPr>
          <w:sz w:val="24"/>
        </w:rPr>
        <w:t>αληθή</w:t>
      </w:r>
      <w:r>
        <w:rPr>
          <w:spacing w:val="-4"/>
          <w:sz w:val="24"/>
        </w:rPr>
        <w:t> </w:t>
      </w:r>
      <w:r>
        <w:rPr>
          <w:sz w:val="24"/>
        </w:rPr>
        <w:t>και</w:t>
      </w:r>
      <w:r>
        <w:rPr>
          <w:spacing w:val="-5"/>
          <w:sz w:val="24"/>
        </w:rPr>
        <w:t> </w:t>
      </w:r>
      <w:r>
        <w:rPr>
          <w:sz w:val="24"/>
        </w:rPr>
        <w:t>ακριβή</w:t>
      </w:r>
      <w:r>
        <w:rPr>
          <w:spacing w:val="-3"/>
          <w:sz w:val="24"/>
        </w:rPr>
        <w:t> </w:t>
      </w:r>
      <w:r>
        <w:rPr>
          <w:sz w:val="24"/>
        </w:rPr>
        <w:t>και</w:t>
      </w:r>
      <w:r>
        <w:rPr>
          <w:spacing w:val="-5"/>
          <w:sz w:val="24"/>
        </w:rPr>
        <w:t> </w:t>
      </w:r>
      <w:r>
        <w:rPr>
          <w:sz w:val="24"/>
        </w:rPr>
        <w:t>ότι</w:t>
      </w:r>
      <w:r>
        <w:rPr>
          <w:spacing w:val="-5"/>
          <w:sz w:val="24"/>
        </w:rPr>
        <w:t> </w:t>
      </w:r>
      <w:r>
        <w:rPr>
          <w:sz w:val="24"/>
        </w:rPr>
        <w:t>συναινεί/συναινούν</w:t>
      </w:r>
      <w:r>
        <w:rPr>
          <w:spacing w:val="-4"/>
          <w:sz w:val="24"/>
        </w:rPr>
        <w:t> </w:t>
      </w:r>
      <w:r>
        <w:rPr>
          <w:sz w:val="24"/>
        </w:rPr>
        <w:t>στην επεξεργασία τους σύμφωνα με τη σχετική νομοθεσία περί προστασίας δεδομένων προσωπικού χαρακτήρα.</w:t>
      </w:r>
    </w:p>
    <w:p>
      <w:pPr>
        <w:pStyle w:val="BodyText"/>
        <w:spacing w:before="146"/>
      </w:pPr>
    </w:p>
    <w:p>
      <w:pPr>
        <w:pStyle w:val="BodyText"/>
        <w:spacing w:line="360" w:lineRule="auto"/>
        <w:ind w:right="363"/>
        <w:jc w:val="both"/>
      </w:pPr>
      <w:r>
        <w:rPr/>
        <w:t>Ο/Η/Οι αιτών/ούσα/ούντες συνυπέβαλε/αν τα παρακάτω έγγραφα προς το Γραφείο Πρωτοκόλλου της Μονάδας Οικονομικής και Διοικητικής Υποστήριξης (Μ.Ο.Δ.Υ.) του Ειδικού Λογαριασμού Κονδυλίων Έρευνας (Ε.Λ.Κ.Ε.) Διεθνούς Πανεπιστημίου της Ελλάδος (ΔΙ.ΠΑ.Ε.):</w:t>
      </w:r>
    </w:p>
    <w:p>
      <w:pPr>
        <w:pStyle w:val="ListParagraph"/>
        <w:numPr>
          <w:ilvl w:val="0"/>
          <w:numId w:val="4"/>
        </w:numPr>
        <w:tabs>
          <w:tab w:pos="719" w:val="left" w:leader="none"/>
        </w:tabs>
        <w:spacing w:line="292" w:lineRule="exact" w:before="0" w:after="0"/>
        <w:ind w:left="719" w:right="0" w:hanging="359"/>
        <w:jc w:val="both"/>
        <w:rPr>
          <w:sz w:val="24"/>
        </w:rPr>
      </w:pPr>
      <w:r>
        <w:rPr>
          <w:sz w:val="24"/>
        </w:rPr>
        <w:t>την</w:t>
      </w:r>
      <w:r>
        <w:rPr>
          <w:spacing w:val="-10"/>
          <w:sz w:val="24"/>
        </w:rPr>
        <w:t> </w:t>
      </w:r>
      <w:r>
        <w:rPr>
          <w:sz w:val="24"/>
        </w:rPr>
        <w:t>από</w:t>
      </w:r>
      <w:r>
        <w:rPr>
          <w:spacing w:val="-5"/>
          <w:sz w:val="24"/>
        </w:rPr>
        <w:t> </w:t>
      </w:r>
      <w:r>
        <w:rPr>
          <w:sz w:val="24"/>
        </w:rPr>
        <w:t>…….</w:t>
      </w:r>
      <w:r>
        <w:rPr>
          <w:spacing w:val="-7"/>
          <w:sz w:val="24"/>
        </w:rPr>
        <w:t> </w:t>
      </w:r>
      <w:r>
        <w:rPr>
          <w:sz w:val="24"/>
        </w:rPr>
        <w:t>Γνωστοποίηση</w:t>
      </w:r>
      <w:r>
        <w:rPr>
          <w:spacing w:val="-5"/>
          <w:sz w:val="24"/>
        </w:rPr>
        <w:t> </w:t>
      </w:r>
      <w:r>
        <w:rPr>
          <w:sz w:val="24"/>
        </w:rPr>
        <w:t>Πρόθεσης</w:t>
      </w:r>
      <w:r>
        <w:rPr>
          <w:spacing w:val="-6"/>
          <w:sz w:val="24"/>
        </w:rPr>
        <w:t> </w:t>
      </w:r>
      <w:r>
        <w:rPr>
          <w:sz w:val="24"/>
        </w:rPr>
        <w:t>Προστασίας</w:t>
      </w:r>
      <w:r>
        <w:rPr>
          <w:spacing w:val="-5"/>
          <w:sz w:val="24"/>
        </w:rPr>
        <w:t> </w:t>
      </w:r>
      <w:r>
        <w:rPr>
          <w:spacing w:val="-2"/>
          <w:sz w:val="24"/>
        </w:rPr>
        <w:t>Εφεύρεσης</w:t>
      </w:r>
    </w:p>
    <w:p>
      <w:pPr>
        <w:pStyle w:val="ListParagraph"/>
        <w:numPr>
          <w:ilvl w:val="0"/>
          <w:numId w:val="4"/>
        </w:numPr>
        <w:tabs>
          <w:tab w:pos="719" w:val="left" w:leader="none"/>
        </w:tabs>
        <w:spacing w:line="240" w:lineRule="auto" w:before="146" w:after="0"/>
        <w:ind w:left="719" w:right="0" w:hanging="359"/>
        <w:jc w:val="both"/>
        <w:rPr>
          <w:sz w:val="24"/>
        </w:rPr>
      </w:pPr>
      <w:r>
        <w:rPr>
          <w:sz w:val="24"/>
        </w:rPr>
        <w:t>το</w:t>
      </w:r>
      <w:r>
        <w:rPr>
          <w:spacing w:val="-7"/>
          <w:sz w:val="24"/>
        </w:rPr>
        <w:t> </w:t>
      </w:r>
      <w:r>
        <w:rPr>
          <w:sz w:val="24"/>
        </w:rPr>
        <w:t>από</w:t>
      </w:r>
      <w:r>
        <w:rPr>
          <w:spacing w:val="-5"/>
          <w:sz w:val="24"/>
        </w:rPr>
        <w:t> </w:t>
      </w:r>
      <w:r>
        <w:rPr>
          <w:sz w:val="24"/>
        </w:rPr>
        <w:t>…</w:t>
      </w:r>
      <w:r>
        <w:rPr>
          <w:spacing w:val="-7"/>
          <w:sz w:val="24"/>
        </w:rPr>
        <w:t> </w:t>
      </w:r>
      <w:r>
        <w:rPr>
          <w:sz w:val="24"/>
        </w:rPr>
        <w:t>Έντυπο</w:t>
      </w:r>
      <w:r>
        <w:rPr>
          <w:spacing w:val="-5"/>
          <w:sz w:val="24"/>
        </w:rPr>
        <w:t> </w:t>
      </w:r>
      <w:r>
        <w:rPr>
          <w:sz w:val="24"/>
        </w:rPr>
        <w:t>Γνωστοποίησης</w:t>
      </w:r>
      <w:r>
        <w:rPr>
          <w:spacing w:val="-5"/>
          <w:sz w:val="24"/>
        </w:rPr>
        <w:t> </w:t>
      </w:r>
      <w:r>
        <w:rPr>
          <w:sz w:val="24"/>
        </w:rPr>
        <w:t>Ερευνητικού</w:t>
      </w:r>
      <w:r>
        <w:rPr>
          <w:spacing w:val="-4"/>
          <w:sz w:val="24"/>
        </w:rPr>
        <w:t> </w:t>
      </w:r>
      <w:r>
        <w:rPr>
          <w:spacing w:val="-2"/>
          <w:sz w:val="24"/>
        </w:rPr>
        <w:t>Αποτελέσματος</w:t>
      </w:r>
    </w:p>
    <w:p>
      <w:pPr>
        <w:pStyle w:val="ListParagraph"/>
        <w:numPr>
          <w:ilvl w:val="0"/>
          <w:numId w:val="4"/>
        </w:numPr>
        <w:tabs>
          <w:tab w:pos="719" w:val="left" w:leader="none"/>
        </w:tabs>
        <w:spacing w:line="240" w:lineRule="auto" w:before="149" w:after="0"/>
        <w:ind w:left="719" w:right="0" w:hanging="359"/>
        <w:jc w:val="both"/>
        <w:rPr>
          <w:sz w:val="24"/>
        </w:rPr>
      </w:pPr>
      <w:r>
        <w:rPr>
          <w:sz w:val="24"/>
        </w:rPr>
        <w:t>το</w:t>
      </w:r>
      <w:r>
        <w:rPr>
          <w:spacing w:val="-6"/>
          <w:sz w:val="24"/>
        </w:rPr>
        <w:t> </w:t>
      </w:r>
      <w:r>
        <w:rPr>
          <w:sz w:val="24"/>
        </w:rPr>
        <w:t>από</w:t>
      </w:r>
      <w:r>
        <w:rPr>
          <w:spacing w:val="-6"/>
          <w:sz w:val="24"/>
        </w:rPr>
        <w:t> </w:t>
      </w:r>
      <w:r>
        <w:rPr>
          <w:sz w:val="24"/>
        </w:rPr>
        <w:t>…..</w:t>
      </w:r>
      <w:r>
        <w:rPr>
          <w:spacing w:val="-7"/>
          <w:sz w:val="24"/>
        </w:rPr>
        <w:t> </w:t>
      </w:r>
      <w:r>
        <w:rPr>
          <w:sz w:val="24"/>
        </w:rPr>
        <w:t>Συμφωνητικό</w:t>
      </w:r>
      <w:r>
        <w:rPr>
          <w:spacing w:val="-7"/>
          <w:sz w:val="24"/>
        </w:rPr>
        <w:t> </w:t>
      </w:r>
      <w:r>
        <w:rPr>
          <w:sz w:val="24"/>
        </w:rPr>
        <w:t>Κατανομής</w:t>
      </w:r>
      <w:r>
        <w:rPr>
          <w:spacing w:val="-6"/>
          <w:sz w:val="24"/>
        </w:rPr>
        <w:t> </w:t>
      </w:r>
      <w:r>
        <w:rPr>
          <w:sz w:val="24"/>
        </w:rPr>
        <w:t>Ποσοστών</w:t>
      </w:r>
      <w:r>
        <w:rPr>
          <w:spacing w:val="-5"/>
          <w:sz w:val="24"/>
        </w:rPr>
        <w:t> </w:t>
      </w:r>
      <w:r>
        <w:rPr>
          <w:sz w:val="24"/>
        </w:rPr>
        <w:t>μεταξύ</w:t>
      </w:r>
      <w:r>
        <w:rPr>
          <w:spacing w:val="-6"/>
          <w:sz w:val="24"/>
        </w:rPr>
        <w:t> </w:t>
      </w:r>
      <w:r>
        <w:rPr>
          <w:spacing w:val="-2"/>
          <w:sz w:val="24"/>
        </w:rPr>
        <w:t>Εφευρετών</w:t>
      </w:r>
    </w:p>
    <w:p>
      <w:pPr>
        <w:pStyle w:val="ListParagraph"/>
        <w:numPr>
          <w:ilvl w:val="0"/>
          <w:numId w:val="4"/>
        </w:numPr>
        <w:tabs>
          <w:tab w:pos="719" w:val="left" w:leader="none"/>
        </w:tabs>
        <w:spacing w:line="240" w:lineRule="auto" w:before="146" w:after="0"/>
        <w:ind w:left="719" w:right="0" w:hanging="359"/>
        <w:jc w:val="both"/>
        <w:rPr>
          <w:sz w:val="24"/>
        </w:rPr>
      </w:pPr>
      <w:r>
        <w:rPr>
          <w:spacing w:val="-2"/>
          <w:sz w:val="24"/>
        </w:rPr>
        <w:t>[άλλο…]</w:t>
      </w:r>
    </w:p>
    <w:p>
      <w:pPr>
        <w:pStyle w:val="BodyText"/>
      </w:pPr>
    </w:p>
    <w:p>
      <w:pPr>
        <w:pStyle w:val="BodyText"/>
      </w:pPr>
    </w:p>
    <w:p>
      <w:pPr>
        <w:pStyle w:val="BodyText"/>
        <w:spacing w:line="360" w:lineRule="auto"/>
        <w:ind w:right="357"/>
        <w:jc w:val="both"/>
      </w:pPr>
      <w:r>
        <w:rPr/>
        <w:t>Λαμβάνοντας υπόψιν και τα αποτελέσματα την προ-έρευνας του Οργανισμού Βιομηχανικής Ιδιοκτησίας</w:t>
      </w:r>
      <w:r>
        <w:rPr>
          <w:spacing w:val="-7"/>
        </w:rPr>
        <w:t> </w:t>
      </w:r>
      <w:r>
        <w:rPr/>
        <w:t>(Ο.Β.Ι.)</w:t>
      </w:r>
      <w:r>
        <w:rPr>
          <w:spacing w:val="-5"/>
        </w:rPr>
        <w:t> </w:t>
      </w:r>
      <w:r>
        <w:rPr/>
        <w:t>που</w:t>
      </w:r>
      <w:r>
        <w:rPr>
          <w:spacing w:val="-5"/>
        </w:rPr>
        <w:t> </w:t>
      </w:r>
      <w:r>
        <w:rPr/>
        <w:t>κοινοποιήθηκαν</w:t>
      </w:r>
      <w:r>
        <w:rPr>
          <w:spacing w:val="-6"/>
        </w:rPr>
        <w:t> </w:t>
      </w:r>
      <w:r>
        <w:rPr/>
        <w:t>στον</w:t>
      </w:r>
      <w:r>
        <w:rPr>
          <w:spacing w:val="-8"/>
        </w:rPr>
        <w:t> </w:t>
      </w:r>
      <w:r>
        <w:rPr/>
        <w:t>Ε.Λ.Κ.Ε./ΔΙ.ΠΑ.Ε.</w:t>
      </w:r>
      <w:r>
        <w:rPr>
          <w:spacing w:val="-7"/>
        </w:rPr>
        <w:t> </w:t>
      </w:r>
      <w:r>
        <w:rPr/>
        <w:t>την</w:t>
      </w:r>
      <w:r>
        <w:rPr>
          <w:spacing w:val="-6"/>
        </w:rPr>
        <w:t> </w:t>
      </w:r>
      <w:r>
        <w:rPr/>
        <w:t>……</w:t>
      </w:r>
      <w:r>
        <w:rPr>
          <w:spacing w:val="-6"/>
        </w:rPr>
        <w:t> </w:t>
      </w:r>
      <w:r>
        <w:rPr/>
        <w:t>με</w:t>
      </w:r>
      <w:r>
        <w:rPr>
          <w:spacing w:val="-6"/>
        </w:rPr>
        <w:t> </w:t>
      </w:r>
      <w:r>
        <w:rPr/>
        <w:t>αριθμό</w:t>
      </w:r>
      <w:r>
        <w:rPr>
          <w:spacing w:val="-8"/>
        </w:rPr>
        <w:t> </w:t>
      </w:r>
      <w:r>
        <w:rPr/>
        <w:t>πρωτοκόλλου</w:t>
      </w:r>
    </w:p>
    <w:p>
      <w:pPr>
        <w:pStyle w:val="BodyText"/>
        <w:spacing w:line="360" w:lineRule="auto"/>
        <w:ind w:right="355"/>
        <w:jc w:val="both"/>
      </w:pPr>
      <w:r>
        <w:rPr/>
        <w:t>………, η οποία εκδόθηκε κατόπιν της από …………… αίτησής του Τμήματος Μεταφοράς Τεχνολογίας και Καινοτομίας Ε.Λ.Κ.Ε./ ΔΙ.ΠΑ.Ε..</w:t>
      </w:r>
    </w:p>
    <w:p>
      <w:pPr>
        <w:pStyle w:val="BodyText"/>
        <w:spacing w:after="0" w:line="360" w:lineRule="auto"/>
        <w:jc w:val="both"/>
        <w:sectPr>
          <w:pgSz w:w="12240" w:h="15840"/>
          <w:pgMar w:header="774" w:footer="763" w:top="1560" w:bottom="960" w:left="1440" w:right="1080"/>
        </w:sectPr>
      </w:pPr>
    </w:p>
    <w:p>
      <w:pPr>
        <w:spacing w:line="360" w:lineRule="auto" w:before="41"/>
        <w:ind w:left="0" w:right="352" w:firstLine="0"/>
        <w:jc w:val="both"/>
        <w:rPr>
          <w:b/>
          <w:sz w:val="24"/>
        </w:rPr>
      </w:pPr>
      <w:r>
        <w:rPr>
          <w:sz w:val="24"/>
        </w:rPr>
        <w:t>Η Επιτροπή Αξιολόγησης Ευρεσιτεχνίας, λαμβάνοντας υπόψη τα παραπάνω, τα συνυποβληθέντα έγγραφα, καθώς και τις παραμέτρους αξιολόγησης όπως ορίζονται στο Βήμα 6</w:t>
      </w:r>
      <w:r>
        <w:rPr>
          <w:sz w:val="24"/>
          <w:vertAlign w:val="superscript"/>
        </w:rPr>
        <w:t>ο</w:t>
      </w:r>
      <w:r>
        <w:rPr>
          <w:sz w:val="24"/>
          <w:vertAlign w:val="baseline"/>
        </w:rPr>
        <w:t>, άρθρο 4 «Η Διαδικασία Κατοχύρωσης των Εφευρέσεων» του Μέρους Α’ «Προστασία και Διαχείριση</w:t>
      </w:r>
      <w:r>
        <w:rPr>
          <w:spacing w:val="-13"/>
          <w:sz w:val="24"/>
          <w:vertAlign w:val="baseline"/>
        </w:rPr>
        <w:t> </w:t>
      </w:r>
      <w:r>
        <w:rPr>
          <w:sz w:val="24"/>
          <w:vertAlign w:val="baseline"/>
        </w:rPr>
        <w:t>των</w:t>
      </w:r>
      <w:r>
        <w:rPr>
          <w:spacing w:val="-13"/>
          <w:sz w:val="24"/>
          <w:vertAlign w:val="baseline"/>
        </w:rPr>
        <w:t> </w:t>
      </w:r>
      <w:r>
        <w:rPr>
          <w:sz w:val="24"/>
          <w:vertAlign w:val="baseline"/>
        </w:rPr>
        <w:t>Δικαιωμάτων</w:t>
      </w:r>
      <w:r>
        <w:rPr>
          <w:spacing w:val="-13"/>
          <w:sz w:val="24"/>
          <w:vertAlign w:val="baseline"/>
        </w:rPr>
        <w:t> </w:t>
      </w:r>
      <w:r>
        <w:rPr>
          <w:sz w:val="24"/>
          <w:vertAlign w:val="baseline"/>
        </w:rPr>
        <w:t>της</w:t>
      </w:r>
      <w:r>
        <w:rPr>
          <w:spacing w:val="-13"/>
          <w:sz w:val="24"/>
          <w:vertAlign w:val="baseline"/>
        </w:rPr>
        <w:t> </w:t>
      </w:r>
      <w:r>
        <w:rPr>
          <w:sz w:val="24"/>
          <w:vertAlign w:val="baseline"/>
        </w:rPr>
        <w:t>Πνευματικής</w:t>
      </w:r>
      <w:r>
        <w:rPr>
          <w:spacing w:val="-13"/>
          <w:sz w:val="24"/>
          <w:vertAlign w:val="baseline"/>
        </w:rPr>
        <w:t> </w:t>
      </w:r>
      <w:r>
        <w:rPr>
          <w:sz w:val="24"/>
          <w:vertAlign w:val="baseline"/>
        </w:rPr>
        <w:t>Ιδιοκτησίας»</w:t>
      </w:r>
      <w:r>
        <w:rPr>
          <w:spacing w:val="-14"/>
          <w:sz w:val="24"/>
          <w:vertAlign w:val="baseline"/>
        </w:rPr>
        <w:t> </w:t>
      </w:r>
      <w:r>
        <w:rPr>
          <w:sz w:val="24"/>
          <w:vertAlign w:val="baseline"/>
        </w:rPr>
        <w:t>της</w:t>
      </w:r>
      <w:r>
        <w:rPr>
          <w:spacing w:val="-12"/>
          <w:sz w:val="24"/>
          <w:vertAlign w:val="baseline"/>
        </w:rPr>
        <w:t> </w:t>
      </w:r>
      <w:r>
        <w:rPr>
          <w:sz w:val="24"/>
          <w:vertAlign w:val="baseline"/>
        </w:rPr>
        <w:t>υποενότητας</w:t>
      </w:r>
      <w:r>
        <w:rPr>
          <w:spacing w:val="-13"/>
          <w:sz w:val="24"/>
          <w:vertAlign w:val="baseline"/>
        </w:rPr>
        <w:t> </w:t>
      </w:r>
      <w:r>
        <w:rPr>
          <w:sz w:val="24"/>
          <w:vertAlign w:val="baseline"/>
        </w:rPr>
        <w:t>Β)</w:t>
      </w:r>
      <w:r>
        <w:rPr>
          <w:spacing w:val="-14"/>
          <w:sz w:val="24"/>
          <w:vertAlign w:val="baseline"/>
        </w:rPr>
        <w:t> </w:t>
      </w:r>
      <w:r>
        <w:rPr>
          <w:sz w:val="24"/>
          <w:vertAlign w:val="baseline"/>
        </w:rPr>
        <w:t>«Προστασία</w:t>
      </w:r>
      <w:r>
        <w:rPr>
          <w:spacing w:val="-12"/>
          <w:sz w:val="24"/>
          <w:vertAlign w:val="baseline"/>
        </w:rPr>
        <w:t> </w:t>
      </w:r>
      <w:r>
        <w:rPr>
          <w:sz w:val="24"/>
          <w:vertAlign w:val="baseline"/>
        </w:rPr>
        <w:t>και Διαχείριση των Δικαιωμάτων Βιομηχανικής Ιδιοκτησίας» του Παραρτήματος 8, Φ.Ε.Κ. 6609, τ.Β’/09-12-2025,</w:t>
      </w:r>
      <w:r>
        <w:rPr>
          <w:spacing w:val="-1"/>
          <w:sz w:val="24"/>
          <w:vertAlign w:val="baseline"/>
        </w:rPr>
        <w:t> </w:t>
      </w:r>
      <w:r>
        <w:rPr>
          <w:b/>
          <w:sz w:val="24"/>
          <w:u w:val="single"/>
          <w:vertAlign w:val="baseline"/>
        </w:rPr>
        <w:t>εισηγείται προς της</w:t>
      </w:r>
      <w:r>
        <w:rPr>
          <w:b/>
          <w:spacing w:val="-1"/>
          <w:sz w:val="24"/>
          <w:u w:val="single"/>
          <w:vertAlign w:val="baseline"/>
        </w:rPr>
        <w:t> </w:t>
      </w:r>
      <w:r>
        <w:rPr>
          <w:b/>
          <w:sz w:val="24"/>
          <w:u w:val="single"/>
          <w:vertAlign w:val="baseline"/>
        </w:rPr>
        <w:t>Επιτροπή Ερευνών του</w:t>
      </w:r>
      <w:r>
        <w:rPr>
          <w:b/>
          <w:spacing w:val="-1"/>
          <w:sz w:val="24"/>
          <w:u w:val="single"/>
          <w:vertAlign w:val="baseline"/>
        </w:rPr>
        <w:t> </w:t>
      </w:r>
      <w:r>
        <w:rPr>
          <w:b/>
          <w:sz w:val="24"/>
          <w:u w:val="single"/>
          <w:vertAlign w:val="baseline"/>
        </w:rPr>
        <w:t>Ε.Λ.Κ.Ε. ΔΙ.ΠΑ.Ε. την έγκριση του</w:t>
      </w:r>
      <w:r>
        <w:rPr>
          <w:b/>
          <w:sz w:val="24"/>
          <w:vertAlign w:val="baseline"/>
        </w:rPr>
        <w:t> </w:t>
      </w:r>
      <w:r>
        <w:rPr>
          <w:b/>
          <w:sz w:val="24"/>
          <w:u w:val="single"/>
          <w:vertAlign w:val="baseline"/>
        </w:rPr>
        <w:t>κατάθεση</w:t>
      </w:r>
      <w:r>
        <w:rPr>
          <w:b/>
          <w:spacing w:val="-14"/>
          <w:sz w:val="24"/>
          <w:u w:val="single"/>
          <w:vertAlign w:val="baseline"/>
        </w:rPr>
        <w:t> </w:t>
      </w:r>
      <w:r>
        <w:rPr>
          <w:b/>
          <w:sz w:val="24"/>
          <w:u w:val="single"/>
          <w:vertAlign w:val="baseline"/>
        </w:rPr>
        <w:t>αιτήματος</w:t>
      </w:r>
      <w:r>
        <w:rPr>
          <w:b/>
          <w:spacing w:val="-14"/>
          <w:sz w:val="24"/>
          <w:u w:val="single"/>
          <w:vertAlign w:val="baseline"/>
        </w:rPr>
        <w:t> </w:t>
      </w:r>
      <w:r>
        <w:rPr>
          <w:b/>
          <w:sz w:val="24"/>
          <w:u w:val="single"/>
          <w:vertAlign w:val="baseline"/>
        </w:rPr>
        <w:t>κατοχύρωσης</w:t>
      </w:r>
      <w:r>
        <w:rPr>
          <w:b/>
          <w:spacing w:val="-13"/>
          <w:sz w:val="24"/>
          <w:u w:val="single"/>
          <w:vertAlign w:val="baseline"/>
        </w:rPr>
        <w:t> </w:t>
      </w:r>
      <w:r>
        <w:rPr>
          <w:b/>
          <w:sz w:val="24"/>
          <w:u w:val="single"/>
          <w:vertAlign w:val="baseline"/>
        </w:rPr>
        <w:t>διπλώματος</w:t>
      </w:r>
      <w:r>
        <w:rPr>
          <w:b/>
          <w:spacing w:val="-14"/>
          <w:sz w:val="24"/>
          <w:u w:val="single"/>
          <w:vertAlign w:val="baseline"/>
        </w:rPr>
        <w:t> </w:t>
      </w:r>
      <w:r>
        <w:rPr>
          <w:b/>
          <w:sz w:val="24"/>
          <w:u w:val="single"/>
          <w:vertAlign w:val="baseline"/>
        </w:rPr>
        <w:t>ευρεσιτεχνίας</w:t>
      </w:r>
      <w:r>
        <w:rPr>
          <w:b/>
          <w:spacing w:val="-13"/>
          <w:sz w:val="24"/>
          <w:u w:val="single"/>
          <w:vertAlign w:val="baseline"/>
        </w:rPr>
        <w:t> </w:t>
      </w:r>
      <w:r>
        <w:rPr>
          <w:b/>
          <w:sz w:val="24"/>
          <w:u w:val="single"/>
          <w:vertAlign w:val="baseline"/>
        </w:rPr>
        <w:t>με</w:t>
      </w:r>
      <w:r>
        <w:rPr>
          <w:b/>
          <w:spacing w:val="-14"/>
          <w:sz w:val="24"/>
          <w:u w:val="single"/>
          <w:vertAlign w:val="baseline"/>
        </w:rPr>
        <w:t> </w:t>
      </w:r>
      <w:r>
        <w:rPr>
          <w:b/>
          <w:sz w:val="24"/>
          <w:u w:val="single"/>
          <w:vertAlign w:val="baseline"/>
        </w:rPr>
        <w:t>συγκεκριμένους</w:t>
      </w:r>
      <w:r>
        <w:rPr>
          <w:b/>
          <w:spacing w:val="-13"/>
          <w:sz w:val="24"/>
          <w:u w:val="single"/>
          <w:vertAlign w:val="baseline"/>
        </w:rPr>
        <w:t> </w:t>
      </w:r>
      <w:r>
        <w:rPr>
          <w:b/>
          <w:sz w:val="24"/>
          <w:u w:val="single"/>
          <w:vertAlign w:val="baseline"/>
        </w:rPr>
        <w:t>όρους,</w:t>
      </w:r>
      <w:r>
        <w:rPr>
          <w:b/>
          <w:spacing w:val="-14"/>
          <w:sz w:val="24"/>
          <w:u w:val="single"/>
          <w:vertAlign w:val="baseline"/>
        </w:rPr>
        <w:t> </w:t>
      </w:r>
      <w:r>
        <w:rPr>
          <w:b/>
          <w:sz w:val="24"/>
          <w:u w:val="single"/>
          <w:vertAlign w:val="baseline"/>
        </w:rPr>
        <w:t>ήτοι</w:t>
      </w:r>
      <w:r>
        <w:rPr>
          <w:b/>
          <w:sz w:val="24"/>
          <w:vertAlign w:val="baseline"/>
        </w:rPr>
        <w:t> </w:t>
      </w:r>
      <w:r>
        <w:rPr>
          <w:b/>
          <w:sz w:val="24"/>
          <w:u w:val="single"/>
          <w:vertAlign w:val="baseline"/>
        </w:rPr>
        <w:t>[ΕΠΙΛΟΓΗ ΕΝΟΣ ΑΠΌ ΤΑ ΠΑΡΑΚΑΤΩ]</w:t>
      </w:r>
    </w:p>
    <w:p>
      <w:pPr>
        <w:pStyle w:val="BodyText"/>
        <w:spacing w:before="147"/>
        <w:rPr>
          <w:b/>
        </w:rPr>
      </w:pPr>
    </w:p>
    <w:p>
      <w:pPr>
        <w:pStyle w:val="BodyText"/>
        <w:spacing w:line="360" w:lineRule="auto"/>
        <w:ind w:right="355"/>
        <w:jc w:val="both"/>
      </w:pPr>
      <w:r>
        <w:rPr/>
        <w:t>Το</w:t>
      </w:r>
      <w:r>
        <w:rPr>
          <w:spacing w:val="-10"/>
        </w:rPr>
        <w:t> </w:t>
      </w:r>
      <w:r>
        <w:rPr/>
        <w:t>ΔΙ.ΠΑ.Ε.</w:t>
      </w:r>
      <w:r>
        <w:rPr>
          <w:spacing w:val="-10"/>
        </w:rPr>
        <w:t> </w:t>
      </w:r>
      <w:r>
        <w:rPr/>
        <w:t>θα</w:t>
      </w:r>
      <w:r>
        <w:rPr>
          <w:spacing w:val="-10"/>
        </w:rPr>
        <w:t> </w:t>
      </w:r>
      <w:r>
        <w:rPr/>
        <w:t>αποτελέσει</w:t>
      </w:r>
      <w:r>
        <w:rPr>
          <w:spacing w:val="-11"/>
        </w:rPr>
        <w:t> </w:t>
      </w:r>
      <w:r>
        <w:rPr/>
        <w:t>τον</w:t>
      </w:r>
      <w:r>
        <w:rPr>
          <w:spacing w:val="-10"/>
        </w:rPr>
        <w:t> </w:t>
      </w:r>
      <w:r>
        <w:rPr/>
        <w:t>καταθέτη/δικαιούχο</w:t>
      </w:r>
      <w:r>
        <w:rPr>
          <w:spacing w:val="-10"/>
        </w:rPr>
        <w:t> </w:t>
      </w:r>
      <w:r>
        <w:rPr/>
        <w:t>του</w:t>
      </w:r>
      <w:r>
        <w:rPr>
          <w:spacing w:val="-10"/>
        </w:rPr>
        <w:t> </w:t>
      </w:r>
      <w:r>
        <w:rPr/>
        <w:t>αιτήματος</w:t>
      </w:r>
      <w:r>
        <w:rPr>
          <w:spacing w:val="-10"/>
        </w:rPr>
        <w:t> </w:t>
      </w:r>
      <w:r>
        <w:rPr/>
        <w:t>ευρεσιτεχνίας</w:t>
      </w:r>
      <w:r>
        <w:rPr>
          <w:spacing w:val="-11"/>
        </w:rPr>
        <w:t> </w:t>
      </w:r>
      <w:r>
        <w:rPr/>
        <w:t>προς</w:t>
      </w:r>
      <w:r>
        <w:rPr>
          <w:spacing w:val="-12"/>
        </w:rPr>
        <w:t> </w:t>
      </w:r>
      <w:r>
        <w:rPr/>
        <w:t>το</w:t>
      </w:r>
      <w:r>
        <w:rPr>
          <w:spacing w:val="-10"/>
        </w:rPr>
        <w:t> </w:t>
      </w:r>
      <w:r>
        <w:rPr/>
        <w:t>εθνικό Γραφείο Εφευρέσεων (Οργανισμός Βιομηχανικής Ιδιοκτησίας - ΟΒΙ) ή το Ευρωπαϊκό Γραφείο Εφευρέσεων (European Patent Office - ΕΡΟ) ή ότι θα κατατεθεί διεθνής αίτηση για δίπλωμα ευρεσιτεχνίας (PCT) μέσω του OBI. Οπότε και θα αναθέσει τη διαδικασία σε εξειδικευμένο δικηγόρο ή/και patent attorney από το Μητρώο εμπειρογνωμόνων του Γραφείου Μεταφοράς Τεχνολογίας και Καινοτομίας. Επίσης, εφόσον λάβει χώρα αξιοποίηση της εφεύρεσης, το Πανεπιστήμιο</w:t>
      </w:r>
      <w:r>
        <w:rPr>
          <w:spacing w:val="-4"/>
        </w:rPr>
        <w:t> </w:t>
      </w:r>
      <w:r>
        <w:rPr/>
        <w:t>δίνει</w:t>
      </w:r>
      <w:r>
        <w:rPr>
          <w:spacing w:val="-6"/>
        </w:rPr>
        <w:t> </w:t>
      </w:r>
      <w:r>
        <w:rPr/>
        <w:t>ως</w:t>
      </w:r>
      <w:r>
        <w:rPr>
          <w:spacing w:val="-5"/>
        </w:rPr>
        <w:t> </w:t>
      </w:r>
      <w:r>
        <w:rPr/>
        <w:t>αμοιβή</w:t>
      </w:r>
      <w:r>
        <w:rPr>
          <w:spacing w:val="-5"/>
        </w:rPr>
        <w:t> </w:t>
      </w:r>
      <w:r>
        <w:rPr/>
        <w:t>στον</w:t>
      </w:r>
      <w:r>
        <w:rPr>
          <w:spacing w:val="-4"/>
        </w:rPr>
        <w:t> </w:t>
      </w:r>
      <w:r>
        <w:rPr/>
        <w:t>εφευρέτη/-ες/ερευνητή/-ες</w:t>
      </w:r>
      <w:r>
        <w:rPr>
          <w:spacing w:val="-5"/>
        </w:rPr>
        <w:t> </w:t>
      </w:r>
      <w:r>
        <w:rPr/>
        <w:t>το</w:t>
      </w:r>
      <w:r>
        <w:rPr>
          <w:spacing w:val="-4"/>
        </w:rPr>
        <w:t> </w:t>
      </w:r>
      <w:r>
        <w:rPr/>
        <w:t>…</w:t>
      </w:r>
      <w:r>
        <w:rPr>
          <w:spacing w:val="-4"/>
        </w:rPr>
        <w:t> </w:t>
      </w:r>
      <w:r>
        <w:rPr/>
        <w:t>……60%</w:t>
      </w:r>
      <w:r>
        <w:rPr>
          <w:spacing w:val="-6"/>
        </w:rPr>
        <w:t> </w:t>
      </w:r>
      <w:r>
        <w:rPr/>
        <w:t>των</w:t>
      </w:r>
      <w:r>
        <w:rPr>
          <w:spacing w:val="-4"/>
        </w:rPr>
        <w:t> </w:t>
      </w:r>
      <w:r>
        <w:rPr/>
        <w:t>ωφελημάτων που θα προκύψουν υπό την προϋπόθεση ότι θα έχουν καλυφθεί πρώτα όλα τα έξοδα για την κατοχύρωση της εφεύρεσης.</w:t>
      </w:r>
    </w:p>
    <w:p>
      <w:pPr>
        <w:pStyle w:val="BodyText"/>
        <w:spacing w:line="360" w:lineRule="auto" w:before="1"/>
        <w:ind w:right="354"/>
        <w:jc w:val="both"/>
      </w:pPr>
      <w:r>
        <w:rPr>
          <w:b/>
        </w:rPr>
        <w:t>/Η’/ </w:t>
      </w:r>
      <w:r>
        <w:rPr/>
        <w:t>Το ΔΙ.ΠΑ.Ε. δεν ενδιαφέρεται να υποβάλει αίτηση κατοχύρωσης της εφεύρεσης και θα εκχωρήσει τα δικαιώματά του στον εφευρέτη/-ες/ερευνητή/-ες, με έγγραφη μεταξύ τους συμφωνία.</w:t>
      </w:r>
      <w:r>
        <w:rPr>
          <w:spacing w:val="-9"/>
        </w:rPr>
        <w:t> </w:t>
      </w:r>
      <w:r>
        <w:rPr/>
        <w:t>Στην</w:t>
      </w:r>
      <w:r>
        <w:rPr>
          <w:spacing w:val="-8"/>
        </w:rPr>
        <w:t> </w:t>
      </w:r>
      <w:r>
        <w:rPr/>
        <w:t>περίπτωση</w:t>
      </w:r>
      <w:r>
        <w:rPr>
          <w:spacing w:val="-6"/>
        </w:rPr>
        <w:t> </w:t>
      </w:r>
      <w:r>
        <w:rPr/>
        <w:t>αυτή</w:t>
      </w:r>
      <w:r>
        <w:rPr>
          <w:spacing w:val="-7"/>
        </w:rPr>
        <w:t> </w:t>
      </w:r>
      <w:r>
        <w:rPr/>
        <w:t>η</w:t>
      </w:r>
      <w:r>
        <w:rPr>
          <w:spacing w:val="-7"/>
        </w:rPr>
        <w:t> </w:t>
      </w:r>
      <w:r>
        <w:rPr/>
        <w:t>εφεύρεση</w:t>
      </w:r>
      <w:r>
        <w:rPr>
          <w:spacing w:val="-8"/>
        </w:rPr>
        <w:t> </w:t>
      </w:r>
      <w:r>
        <w:rPr/>
        <w:t>θα</w:t>
      </w:r>
      <w:r>
        <w:rPr>
          <w:spacing w:val="-8"/>
        </w:rPr>
        <w:t> </w:t>
      </w:r>
      <w:r>
        <w:rPr/>
        <w:t>ανήκει</w:t>
      </w:r>
      <w:r>
        <w:rPr>
          <w:spacing w:val="-9"/>
        </w:rPr>
        <w:t> </w:t>
      </w:r>
      <w:r>
        <w:rPr/>
        <w:t>εξολοκλήρου</w:t>
      </w:r>
      <w:r>
        <w:rPr>
          <w:spacing w:val="-8"/>
        </w:rPr>
        <w:t> </w:t>
      </w:r>
      <w:r>
        <w:rPr/>
        <w:t>στον</w:t>
      </w:r>
      <w:r>
        <w:rPr>
          <w:spacing w:val="-8"/>
        </w:rPr>
        <w:t> </w:t>
      </w:r>
      <w:r>
        <w:rPr/>
        <w:t>εφευρέτη/ερευνητή </w:t>
      </w:r>
      <w:r>
        <w:rPr>
          <w:spacing w:val="-2"/>
        </w:rPr>
        <w:t>ο</w:t>
      </w:r>
      <w:r>
        <w:rPr>
          <w:spacing w:val="-6"/>
        </w:rPr>
        <w:t> </w:t>
      </w:r>
      <w:r>
        <w:rPr>
          <w:spacing w:val="-2"/>
        </w:rPr>
        <w:t>οποίος</w:t>
      </w:r>
      <w:r>
        <w:rPr>
          <w:spacing w:val="-6"/>
        </w:rPr>
        <w:t> </w:t>
      </w:r>
      <w:r>
        <w:rPr>
          <w:spacing w:val="-2"/>
        </w:rPr>
        <w:t>μπορεί</w:t>
      </w:r>
      <w:r>
        <w:rPr>
          <w:spacing w:val="-8"/>
        </w:rPr>
        <w:t> </w:t>
      </w:r>
      <w:r>
        <w:rPr>
          <w:spacing w:val="-2"/>
        </w:rPr>
        <w:t>να</w:t>
      </w:r>
      <w:r>
        <w:rPr>
          <w:spacing w:val="-5"/>
        </w:rPr>
        <w:t> </w:t>
      </w:r>
      <w:r>
        <w:rPr>
          <w:spacing w:val="-2"/>
        </w:rPr>
        <w:t>προχωρήσει</w:t>
      </w:r>
      <w:r>
        <w:rPr>
          <w:spacing w:val="-7"/>
        </w:rPr>
        <w:t> </w:t>
      </w:r>
      <w:r>
        <w:rPr>
          <w:spacing w:val="-2"/>
        </w:rPr>
        <w:t>πλέον</w:t>
      </w:r>
      <w:r>
        <w:rPr>
          <w:spacing w:val="-6"/>
        </w:rPr>
        <w:t> </w:t>
      </w:r>
      <w:r>
        <w:rPr>
          <w:spacing w:val="-2"/>
        </w:rPr>
        <w:t>μόνος</w:t>
      </w:r>
      <w:r>
        <w:rPr>
          <w:spacing w:val="-8"/>
        </w:rPr>
        <w:t> </w:t>
      </w:r>
      <w:r>
        <w:rPr>
          <w:spacing w:val="-2"/>
        </w:rPr>
        <w:t>του</w:t>
      </w:r>
      <w:r>
        <w:rPr>
          <w:spacing w:val="-9"/>
        </w:rPr>
        <w:t> </w:t>
      </w:r>
      <w:r>
        <w:rPr>
          <w:spacing w:val="-2"/>
        </w:rPr>
        <w:t>με</w:t>
      </w:r>
      <w:r>
        <w:rPr>
          <w:spacing w:val="-6"/>
        </w:rPr>
        <w:t> </w:t>
      </w:r>
      <w:r>
        <w:rPr>
          <w:spacing w:val="-2"/>
        </w:rPr>
        <w:t>δικά</w:t>
      </w:r>
      <w:r>
        <w:rPr>
          <w:spacing w:val="-6"/>
        </w:rPr>
        <w:t> </w:t>
      </w:r>
      <w:r>
        <w:rPr>
          <w:spacing w:val="-2"/>
        </w:rPr>
        <w:t>του</w:t>
      </w:r>
      <w:r>
        <w:rPr>
          <w:spacing w:val="-6"/>
        </w:rPr>
        <w:t> </w:t>
      </w:r>
      <w:r>
        <w:rPr>
          <w:spacing w:val="-2"/>
        </w:rPr>
        <w:t>έξοδα</w:t>
      </w:r>
      <w:r>
        <w:rPr>
          <w:spacing w:val="-9"/>
        </w:rPr>
        <w:t> </w:t>
      </w:r>
      <w:r>
        <w:rPr>
          <w:spacing w:val="-2"/>
        </w:rPr>
        <w:t>τη</w:t>
      </w:r>
      <w:r>
        <w:rPr>
          <w:spacing w:val="-5"/>
        </w:rPr>
        <w:t> </w:t>
      </w:r>
      <w:r>
        <w:rPr>
          <w:spacing w:val="-2"/>
        </w:rPr>
        <w:t>διαδικασία</w:t>
      </w:r>
      <w:r>
        <w:rPr>
          <w:spacing w:val="-6"/>
        </w:rPr>
        <w:t> </w:t>
      </w:r>
      <w:r>
        <w:rPr>
          <w:spacing w:val="-2"/>
        </w:rPr>
        <w:t>κατοχύρωσης, </w:t>
      </w:r>
      <w:r>
        <w:rPr/>
        <w:t>εφόσον το επιθυμεί.</w:t>
      </w:r>
    </w:p>
    <w:p>
      <w:pPr>
        <w:pStyle w:val="BodyText"/>
        <w:spacing w:before="148"/>
      </w:pPr>
    </w:p>
    <w:p>
      <w:pPr>
        <w:pStyle w:val="BodyText"/>
      </w:pPr>
      <w:r>
        <w:rPr>
          <w:u w:val="single"/>
        </w:rPr>
        <w:t>Συνημμένα</w:t>
      </w:r>
      <w:r>
        <w:rPr>
          <w:spacing w:val="-8"/>
          <w:u w:val="single"/>
        </w:rPr>
        <w:t> </w:t>
      </w:r>
      <w:r>
        <w:rPr>
          <w:u w:val="single"/>
        </w:rPr>
        <w:t>προς</w:t>
      </w:r>
      <w:r>
        <w:rPr>
          <w:spacing w:val="-5"/>
          <w:u w:val="single"/>
        </w:rPr>
        <w:t> </w:t>
      </w:r>
      <w:r>
        <w:rPr>
          <w:u w:val="single"/>
        </w:rPr>
        <w:t>την</w:t>
      </w:r>
      <w:r>
        <w:rPr>
          <w:spacing w:val="-6"/>
          <w:u w:val="single"/>
        </w:rPr>
        <w:t> </w:t>
      </w:r>
      <w:r>
        <w:rPr>
          <w:u w:val="single"/>
        </w:rPr>
        <w:t>Επιτροπή</w:t>
      </w:r>
      <w:r>
        <w:rPr>
          <w:spacing w:val="-5"/>
          <w:u w:val="single"/>
        </w:rPr>
        <w:t> </w:t>
      </w:r>
      <w:r>
        <w:rPr>
          <w:u w:val="single"/>
        </w:rPr>
        <w:t>Ερευνών</w:t>
      </w:r>
      <w:r>
        <w:rPr>
          <w:spacing w:val="-3"/>
          <w:u w:val="single"/>
        </w:rPr>
        <w:t> </w:t>
      </w:r>
      <w:r>
        <w:rPr>
          <w:u w:val="single"/>
        </w:rPr>
        <w:t>του</w:t>
      </w:r>
      <w:r>
        <w:rPr>
          <w:spacing w:val="-7"/>
          <w:u w:val="single"/>
        </w:rPr>
        <w:t> </w:t>
      </w:r>
      <w:r>
        <w:rPr>
          <w:u w:val="single"/>
        </w:rPr>
        <w:t>Ε.Λ.Κ.Ε.</w:t>
      </w:r>
      <w:r>
        <w:rPr>
          <w:spacing w:val="-5"/>
          <w:u w:val="single"/>
        </w:rPr>
        <w:t> </w:t>
      </w:r>
      <w:r>
        <w:rPr>
          <w:spacing w:val="-2"/>
          <w:u w:val="single"/>
        </w:rPr>
        <w:t>ΔΙ.ΠΑ.Ε.</w:t>
      </w:r>
      <w:r>
        <w:rPr>
          <w:spacing w:val="-2"/>
        </w:rPr>
        <w:t>:</w:t>
      </w:r>
    </w:p>
    <w:p>
      <w:pPr>
        <w:pStyle w:val="ListParagraph"/>
        <w:numPr>
          <w:ilvl w:val="0"/>
          <w:numId w:val="5"/>
        </w:numPr>
        <w:tabs>
          <w:tab w:pos="719" w:val="left" w:leader="none"/>
        </w:tabs>
        <w:spacing w:line="240" w:lineRule="auto" w:before="146" w:after="0"/>
        <w:ind w:left="719" w:right="0" w:hanging="359"/>
        <w:jc w:val="left"/>
        <w:rPr>
          <w:sz w:val="24"/>
        </w:rPr>
      </w:pPr>
      <w:r>
        <w:rPr>
          <w:sz w:val="24"/>
        </w:rPr>
        <w:t>το</w:t>
      </w:r>
      <w:r>
        <w:rPr>
          <w:spacing w:val="-7"/>
          <w:sz w:val="24"/>
        </w:rPr>
        <w:t> </w:t>
      </w:r>
      <w:r>
        <w:rPr>
          <w:sz w:val="24"/>
        </w:rPr>
        <w:t>από</w:t>
      </w:r>
      <w:r>
        <w:rPr>
          <w:spacing w:val="-6"/>
          <w:sz w:val="24"/>
        </w:rPr>
        <w:t> </w:t>
      </w:r>
      <w:r>
        <w:rPr>
          <w:sz w:val="24"/>
        </w:rPr>
        <w:t>…….Έντυπο</w:t>
      </w:r>
      <w:r>
        <w:rPr>
          <w:spacing w:val="-6"/>
          <w:sz w:val="24"/>
        </w:rPr>
        <w:t> </w:t>
      </w:r>
      <w:r>
        <w:rPr>
          <w:sz w:val="24"/>
        </w:rPr>
        <w:t>Γνωστοποίησης</w:t>
      </w:r>
      <w:r>
        <w:rPr>
          <w:spacing w:val="-6"/>
          <w:sz w:val="24"/>
        </w:rPr>
        <w:t> </w:t>
      </w:r>
      <w:r>
        <w:rPr>
          <w:sz w:val="24"/>
        </w:rPr>
        <w:t>Πρόθεσης</w:t>
      </w:r>
      <w:r>
        <w:rPr>
          <w:spacing w:val="-6"/>
          <w:sz w:val="24"/>
        </w:rPr>
        <w:t> </w:t>
      </w:r>
      <w:r>
        <w:rPr>
          <w:sz w:val="24"/>
        </w:rPr>
        <w:t>Προστασίας</w:t>
      </w:r>
      <w:r>
        <w:rPr>
          <w:spacing w:val="-5"/>
          <w:sz w:val="24"/>
        </w:rPr>
        <w:t> </w:t>
      </w:r>
      <w:r>
        <w:rPr>
          <w:spacing w:val="-2"/>
          <w:sz w:val="24"/>
        </w:rPr>
        <w:t>Εφεύρεσης</w:t>
      </w:r>
    </w:p>
    <w:p>
      <w:pPr>
        <w:pStyle w:val="ListParagraph"/>
        <w:numPr>
          <w:ilvl w:val="0"/>
          <w:numId w:val="5"/>
        </w:numPr>
        <w:tabs>
          <w:tab w:pos="719" w:val="left" w:leader="none"/>
        </w:tabs>
        <w:spacing w:line="240" w:lineRule="auto" w:before="146" w:after="0"/>
        <w:ind w:left="719" w:right="0" w:hanging="359"/>
        <w:jc w:val="left"/>
        <w:rPr>
          <w:sz w:val="24"/>
        </w:rPr>
      </w:pPr>
      <w:r>
        <w:rPr>
          <w:sz w:val="24"/>
        </w:rPr>
        <w:t>το</w:t>
      </w:r>
      <w:r>
        <w:rPr>
          <w:spacing w:val="-7"/>
          <w:sz w:val="24"/>
        </w:rPr>
        <w:t> </w:t>
      </w:r>
      <w:r>
        <w:rPr>
          <w:sz w:val="24"/>
        </w:rPr>
        <w:t>από</w:t>
      </w:r>
      <w:r>
        <w:rPr>
          <w:spacing w:val="-5"/>
          <w:sz w:val="24"/>
        </w:rPr>
        <w:t> </w:t>
      </w:r>
      <w:r>
        <w:rPr>
          <w:sz w:val="24"/>
        </w:rPr>
        <w:t>…</w:t>
      </w:r>
      <w:r>
        <w:rPr>
          <w:spacing w:val="-7"/>
          <w:sz w:val="24"/>
        </w:rPr>
        <w:t> </w:t>
      </w:r>
      <w:r>
        <w:rPr>
          <w:sz w:val="24"/>
        </w:rPr>
        <w:t>Έντυπο</w:t>
      </w:r>
      <w:r>
        <w:rPr>
          <w:spacing w:val="-5"/>
          <w:sz w:val="24"/>
        </w:rPr>
        <w:t> </w:t>
      </w:r>
      <w:r>
        <w:rPr>
          <w:sz w:val="24"/>
        </w:rPr>
        <w:t>Γνωστοποίησης</w:t>
      </w:r>
      <w:r>
        <w:rPr>
          <w:spacing w:val="-5"/>
          <w:sz w:val="24"/>
        </w:rPr>
        <w:t> </w:t>
      </w:r>
      <w:r>
        <w:rPr>
          <w:sz w:val="24"/>
        </w:rPr>
        <w:t>Ερευνητικού</w:t>
      </w:r>
      <w:r>
        <w:rPr>
          <w:spacing w:val="-4"/>
          <w:sz w:val="24"/>
        </w:rPr>
        <w:t> </w:t>
      </w:r>
      <w:r>
        <w:rPr>
          <w:spacing w:val="-2"/>
          <w:sz w:val="24"/>
        </w:rPr>
        <w:t>Αποτελέσματος</w:t>
      </w:r>
    </w:p>
    <w:p>
      <w:pPr>
        <w:pStyle w:val="ListParagraph"/>
        <w:numPr>
          <w:ilvl w:val="0"/>
          <w:numId w:val="5"/>
        </w:numPr>
        <w:tabs>
          <w:tab w:pos="719" w:val="left" w:leader="none"/>
        </w:tabs>
        <w:spacing w:line="240" w:lineRule="auto" w:before="147" w:after="0"/>
        <w:ind w:left="719" w:right="0" w:hanging="359"/>
        <w:jc w:val="left"/>
        <w:rPr>
          <w:sz w:val="24"/>
        </w:rPr>
      </w:pPr>
      <w:r>
        <w:rPr>
          <w:sz w:val="24"/>
        </w:rPr>
        <w:t>το</w:t>
      </w:r>
      <w:r>
        <w:rPr>
          <w:spacing w:val="-6"/>
          <w:sz w:val="24"/>
        </w:rPr>
        <w:t> </w:t>
      </w:r>
      <w:r>
        <w:rPr>
          <w:sz w:val="24"/>
        </w:rPr>
        <w:t>από</w:t>
      </w:r>
      <w:r>
        <w:rPr>
          <w:spacing w:val="-6"/>
          <w:sz w:val="24"/>
        </w:rPr>
        <w:t> </w:t>
      </w:r>
      <w:r>
        <w:rPr>
          <w:sz w:val="24"/>
        </w:rPr>
        <w:t>…..</w:t>
      </w:r>
      <w:r>
        <w:rPr>
          <w:spacing w:val="-7"/>
          <w:sz w:val="24"/>
        </w:rPr>
        <w:t> </w:t>
      </w:r>
      <w:r>
        <w:rPr>
          <w:sz w:val="24"/>
        </w:rPr>
        <w:t>Συμφωνητικό</w:t>
      </w:r>
      <w:r>
        <w:rPr>
          <w:spacing w:val="-7"/>
          <w:sz w:val="24"/>
        </w:rPr>
        <w:t> </w:t>
      </w:r>
      <w:r>
        <w:rPr>
          <w:sz w:val="24"/>
        </w:rPr>
        <w:t>Κατανομής</w:t>
      </w:r>
      <w:r>
        <w:rPr>
          <w:spacing w:val="-6"/>
          <w:sz w:val="24"/>
        </w:rPr>
        <w:t> </w:t>
      </w:r>
      <w:r>
        <w:rPr>
          <w:sz w:val="24"/>
        </w:rPr>
        <w:t>Ποσοστών</w:t>
      </w:r>
      <w:r>
        <w:rPr>
          <w:spacing w:val="-5"/>
          <w:sz w:val="24"/>
        </w:rPr>
        <w:t> </w:t>
      </w:r>
      <w:r>
        <w:rPr>
          <w:sz w:val="24"/>
        </w:rPr>
        <w:t>μεταξύ</w:t>
      </w:r>
      <w:r>
        <w:rPr>
          <w:spacing w:val="-6"/>
          <w:sz w:val="24"/>
        </w:rPr>
        <w:t> </w:t>
      </w:r>
      <w:r>
        <w:rPr>
          <w:spacing w:val="-2"/>
          <w:sz w:val="24"/>
        </w:rPr>
        <w:t>Εφευρετών</w:t>
      </w:r>
    </w:p>
    <w:p>
      <w:pPr>
        <w:pStyle w:val="ListParagraph"/>
        <w:numPr>
          <w:ilvl w:val="0"/>
          <w:numId w:val="5"/>
        </w:numPr>
        <w:tabs>
          <w:tab w:pos="719" w:val="left" w:leader="none"/>
        </w:tabs>
        <w:spacing w:line="240" w:lineRule="auto" w:before="146" w:after="0"/>
        <w:ind w:left="719" w:right="0" w:hanging="359"/>
        <w:jc w:val="left"/>
        <w:rPr>
          <w:sz w:val="24"/>
        </w:rPr>
      </w:pPr>
      <w:r>
        <w:rPr>
          <w:sz w:val="24"/>
        </w:rPr>
        <w:t>την</w:t>
      </w:r>
      <w:r>
        <w:rPr>
          <w:spacing w:val="-8"/>
          <w:sz w:val="24"/>
        </w:rPr>
        <w:t> </w:t>
      </w:r>
      <w:r>
        <w:rPr>
          <w:sz w:val="24"/>
        </w:rPr>
        <w:t>από</w:t>
      </w:r>
      <w:r>
        <w:rPr>
          <w:spacing w:val="-6"/>
          <w:sz w:val="24"/>
        </w:rPr>
        <w:t> </w:t>
      </w:r>
      <w:r>
        <w:rPr>
          <w:sz w:val="24"/>
        </w:rPr>
        <w:t>…..</w:t>
      </w:r>
      <w:r>
        <w:rPr>
          <w:spacing w:val="-7"/>
          <w:sz w:val="24"/>
        </w:rPr>
        <w:t> </w:t>
      </w:r>
      <w:r>
        <w:rPr>
          <w:sz w:val="24"/>
        </w:rPr>
        <w:t>Γνωστοποίηση</w:t>
      </w:r>
      <w:r>
        <w:rPr>
          <w:spacing w:val="-6"/>
          <w:sz w:val="24"/>
        </w:rPr>
        <w:t> </w:t>
      </w:r>
      <w:r>
        <w:rPr>
          <w:sz w:val="24"/>
        </w:rPr>
        <w:t>Αποτελεσμάτων</w:t>
      </w:r>
      <w:r>
        <w:rPr>
          <w:spacing w:val="-5"/>
          <w:sz w:val="24"/>
        </w:rPr>
        <w:t> </w:t>
      </w:r>
      <w:r>
        <w:rPr>
          <w:sz w:val="24"/>
        </w:rPr>
        <w:t>Προέρευνας του</w:t>
      </w:r>
      <w:r>
        <w:rPr>
          <w:spacing w:val="-5"/>
          <w:sz w:val="24"/>
        </w:rPr>
        <w:t> </w:t>
      </w:r>
      <w:r>
        <w:rPr>
          <w:spacing w:val="-2"/>
          <w:sz w:val="24"/>
        </w:rPr>
        <w:t>Ο.Β.Ι.</w:t>
      </w:r>
    </w:p>
    <w:p>
      <w:pPr>
        <w:pStyle w:val="ListParagraph"/>
        <w:spacing w:after="0" w:line="240" w:lineRule="auto"/>
        <w:jc w:val="left"/>
        <w:rPr>
          <w:sz w:val="24"/>
        </w:rPr>
        <w:sectPr>
          <w:pgSz w:w="12240" w:h="15840"/>
          <w:pgMar w:header="774" w:footer="763" w:top="1560" w:bottom="960" w:left="1440" w:right="1080"/>
        </w:sectPr>
      </w:pPr>
    </w:p>
    <w:p>
      <w:pPr>
        <w:pStyle w:val="BodyText"/>
        <w:spacing w:before="4"/>
        <w:rPr>
          <w:sz w:val="16"/>
        </w:rPr>
      </w:pPr>
    </w:p>
    <w:sectPr>
      <w:pgSz w:w="12240" w:h="15840"/>
      <w:pgMar w:header="774" w:footer="763" w:top="1560" w:bottom="96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5648">
              <wp:simplePos x="0" y="0"/>
              <wp:positionH relativeFrom="page">
                <wp:posOffset>902004</wp:posOffset>
              </wp:positionH>
              <wp:positionV relativeFrom="page">
                <wp:posOffset>9434271</wp:posOffset>
              </wp:positionV>
              <wp:extent cx="426084" cy="1778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26084" cy="177800"/>
                      </a:xfrm>
                      <a:prstGeom prst="rect">
                        <a:avLst/>
                      </a:prstGeom>
                    </wps:spPr>
                    <wps:txbx>
                      <w:txbxContent>
                        <w:p>
                          <w:pPr>
                            <w:pStyle w:val="BodyText"/>
                            <w:spacing w:line="264" w:lineRule="exact"/>
                            <w:ind w:left="20"/>
                          </w:pPr>
                          <w:r>
                            <w:rPr>
                              <w:spacing w:val="-4"/>
                            </w:rPr>
                            <w:t>ΕΔ46α</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42.856018pt;width:33.550pt;height:14pt;mso-position-horizontal-relative:page;mso-position-vertical-relative:page;z-index:-15800832" type="#_x0000_t202" id="docshape1" filled="false" stroked="false">
              <v:textbox inset="0,0,0,0">
                <w:txbxContent>
                  <w:p>
                    <w:pPr>
                      <w:pStyle w:val="BodyText"/>
                      <w:spacing w:line="264" w:lineRule="exact"/>
                      <w:ind w:left="20"/>
                    </w:pPr>
                    <w:r>
                      <w:rPr>
                        <w:spacing w:val="-4"/>
                      </w:rPr>
                      <w:t>ΕΔ46α</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6160">
              <wp:simplePos x="0" y="0"/>
              <wp:positionH relativeFrom="page">
                <wp:posOffset>3526663</wp:posOffset>
              </wp:positionH>
              <wp:positionV relativeFrom="page">
                <wp:posOffset>9434271</wp:posOffset>
              </wp:positionV>
              <wp:extent cx="723265" cy="1778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23265" cy="177800"/>
                      </a:xfrm>
                      <a:prstGeom prst="rect">
                        <a:avLst/>
                      </a:prstGeom>
                    </wps:spPr>
                    <wps:txbx>
                      <w:txbxContent>
                        <w:p>
                          <w:pPr>
                            <w:pStyle w:val="BodyText"/>
                            <w:spacing w:line="264" w:lineRule="exact"/>
                            <w:ind w:left="20"/>
                          </w:pPr>
                          <w:r>
                            <w:rPr/>
                            <w:t>Έκδοση:</w:t>
                          </w:r>
                          <w:r>
                            <w:rPr>
                              <w:spacing w:val="-10"/>
                            </w:rPr>
                            <w:t> </w:t>
                          </w:r>
                          <w:r>
                            <w:rPr>
                              <w:spacing w:val="-5"/>
                            </w:rPr>
                            <w:t>1η</w:t>
                          </w:r>
                        </w:p>
                      </w:txbxContent>
                    </wps:txbx>
                    <wps:bodyPr wrap="square" lIns="0" tIns="0" rIns="0" bIns="0" rtlCol="0">
                      <a:noAutofit/>
                    </wps:bodyPr>
                  </wps:wsp>
                </a:graphicData>
              </a:graphic>
            </wp:anchor>
          </w:drawing>
        </mc:Choice>
        <mc:Fallback>
          <w:pict>
            <v:shape style="position:absolute;margin-left:277.690002pt;margin-top:742.856018pt;width:56.95pt;height:14pt;mso-position-horizontal-relative:page;mso-position-vertical-relative:page;z-index:-15800320" type="#_x0000_t202" id="docshape2" filled="false" stroked="false">
              <v:textbox inset="0,0,0,0">
                <w:txbxContent>
                  <w:p>
                    <w:pPr>
                      <w:pStyle w:val="BodyText"/>
                      <w:spacing w:line="264" w:lineRule="exact"/>
                      <w:ind w:left="20"/>
                    </w:pPr>
                    <w:r>
                      <w:rPr/>
                      <w:t>Έκδοση:</w:t>
                    </w:r>
                    <w:r>
                      <w:rPr>
                        <w:spacing w:val="-10"/>
                      </w:rPr>
                      <w:t> </w:t>
                    </w:r>
                    <w:r>
                      <w:rPr>
                        <w:spacing w:val="-5"/>
                      </w:rPr>
                      <w:t>1η</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6672">
              <wp:simplePos x="0" y="0"/>
              <wp:positionH relativeFrom="page">
                <wp:posOffset>4672965</wp:posOffset>
              </wp:positionH>
              <wp:positionV relativeFrom="page">
                <wp:posOffset>9434271</wp:posOffset>
              </wp:positionV>
              <wp:extent cx="2199640" cy="1778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199640" cy="177800"/>
                      </a:xfrm>
                      <a:prstGeom prst="rect">
                        <a:avLst/>
                      </a:prstGeom>
                    </wps:spPr>
                    <wps:txbx>
                      <w:txbxContent>
                        <w:p>
                          <w:pPr>
                            <w:pStyle w:val="BodyText"/>
                            <w:spacing w:line="264" w:lineRule="exact"/>
                            <w:ind w:left="20"/>
                          </w:pPr>
                          <w:r>
                            <w:rPr/>
                            <w:t>Ημ/νία</w:t>
                          </w:r>
                          <w:r>
                            <w:rPr>
                              <w:spacing w:val="-3"/>
                            </w:rPr>
                            <w:t> </w:t>
                          </w:r>
                          <w:r>
                            <w:rPr/>
                            <w:t>έναρξης</w:t>
                          </w:r>
                          <w:r>
                            <w:rPr>
                              <w:spacing w:val="-3"/>
                            </w:rPr>
                            <w:t> </w:t>
                          </w:r>
                          <w:r>
                            <w:rPr/>
                            <w:t>ισχύος:</w:t>
                          </w:r>
                          <w:r>
                            <w:rPr>
                              <w:spacing w:val="-2"/>
                            </w:rPr>
                            <w:t> 06/082026</w:t>
                          </w:r>
                        </w:p>
                      </w:txbxContent>
                    </wps:txbx>
                    <wps:bodyPr wrap="square" lIns="0" tIns="0" rIns="0" bIns="0" rtlCol="0">
                      <a:noAutofit/>
                    </wps:bodyPr>
                  </wps:wsp>
                </a:graphicData>
              </a:graphic>
            </wp:anchor>
          </w:drawing>
        </mc:Choice>
        <mc:Fallback>
          <w:pict>
            <v:shape style="position:absolute;margin-left:367.950012pt;margin-top:742.856018pt;width:173.2pt;height:14pt;mso-position-horizontal-relative:page;mso-position-vertical-relative:page;z-index:-15799808" type="#_x0000_t202" id="docshape3" filled="false" stroked="false">
              <v:textbox inset="0,0,0,0">
                <w:txbxContent>
                  <w:p>
                    <w:pPr>
                      <w:pStyle w:val="BodyText"/>
                      <w:spacing w:line="264" w:lineRule="exact"/>
                      <w:ind w:left="20"/>
                    </w:pPr>
                    <w:r>
                      <w:rPr/>
                      <w:t>Ημ/νία</w:t>
                    </w:r>
                    <w:r>
                      <w:rPr>
                        <w:spacing w:val="-3"/>
                      </w:rPr>
                      <w:t> </w:t>
                    </w:r>
                    <w:r>
                      <w:rPr/>
                      <w:t>έναρξης</w:t>
                    </w:r>
                    <w:r>
                      <w:rPr>
                        <w:spacing w:val="-3"/>
                      </w:rPr>
                      <w:t> </w:t>
                    </w:r>
                    <w:r>
                      <w:rPr/>
                      <w:t>ισχύος:</w:t>
                    </w:r>
                    <w:r>
                      <w:rPr>
                        <w:spacing w:val="-2"/>
                      </w:rPr>
                      <w:t> 06/082026</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15136">
          <wp:simplePos x="0" y="0"/>
          <wp:positionH relativeFrom="page">
            <wp:posOffset>952042</wp:posOffset>
          </wp:positionH>
          <wp:positionV relativeFrom="page">
            <wp:posOffset>491655</wp:posOffset>
          </wp:positionV>
          <wp:extent cx="2346384" cy="43069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346384" cy="43069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720" w:hanging="360"/>
        <w:jc w:val="left"/>
      </w:pPr>
      <w:rPr>
        <w:rFonts w:hint="default" w:ascii="Calibri" w:hAnsi="Calibri" w:eastAsia="Calibri" w:cs="Calibri"/>
        <w:b w:val="0"/>
        <w:bCs w:val="0"/>
        <w:i w:val="0"/>
        <w:iCs w:val="0"/>
        <w:spacing w:val="0"/>
        <w:w w:val="100"/>
        <w:sz w:val="24"/>
        <w:szCs w:val="24"/>
        <w:lang w:val="el-GR" w:eastAsia="en-US" w:bidi="ar-SA"/>
      </w:rPr>
    </w:lvl>
    <w:lvl w:ilvl="1">
      <w:start w:val="0"/>
      <w:numFmt w:val="bullet"/>
      <w:lvlText w:val="•"/>
      <w:lvlJc w:val="left"/>
      <w:pPr>
        <w:ind w:left="1620" w:hanging="360"/>
      </w:pPr>
      <w:rPr>
        <w:rFonts w:hint="default"/>
        <w:lang w:val="el-GR" w:eastAsia="en-US" w:bidi="ar-SA"/>
      </w:rPr>
    </w:lvl>
    <w:lvl w:ilvl="2">
      <w:start w:val="0"/>
      <w:numFmt w:val="bullet"/>
      <w:lvlText w:val="•"/>
      <w:lvlJc w:val="left"/>
      <w:pPr>
        <w:ind w:left="2520" w:hanging="360"/>
      </w:pPr>
      <w:rPr>
        <w:rFonts w:hint="default"/>
        <w:lang w:val="el-GR" w:eastAsia="en-US" w:bidi="ar-SA"/>
      </w:rPr>
    </w:lvl>
    <w:lvl w:ilvl="3">
      <w:start w:val="0"/>
      <w:numFmt w:val="bullet"/>
      <w:lvlText w:val="•"/>
      <w:lvlJc w:val="left"/>
      <w:pPr>
        <w:ind w:left="3420" w:hanging="360"/>
      </w:pPr>
      <w:rPr>
        <w:rFonts w:hint="default"/>
        <w:lang w:val="el-GR" w:eastAsia="en-US" w:bidi="ar-SA"/>
      </w:rPr>
    </w:lvl>
    <w:lvl w:ilvl="4">
      <w:start w:val="0"/>
      <w:numFmt w:val="bullet"/>
      <w:lvlText w:val="•"/>
      <w:lvlJc w:val="left"/>
      <w:pPr>
        <w:ind w:left="4320" w:hanging="360"/>
      </w:pPr>
      <w:rPr>
        <w:rFonts w:hint="default"/>
        <w:lang w:val="el-GR" w:eastAsia="en-US" w:bidi="ar-SA"/>
      </w:rPr>
    </w:lvl>
    <w:lvl w:ilvl="5">
      <w:start w:val="0"/>
      <w:numFmt w:val="bullet"/>
      <w:lvlText w:val="•"/>
      <w:lvlJc w:val="left"/>
      <w:pPr>
        <w:ind w:left="5220" w:hanging="360"/>
      </w:pPr>
      <w:rPr>
        <w:rFonts w:hint="default"/>
        <w:lang w:val="el-GR" w:eastAsia="en-US" w:bidi="ar-SA"/>
      </w:rPr>
    </w:lvl>
    <w:lvl w:ilvl="6">
      <w:start w:val="0"/>
      <w:numFmt w:val="bullet"/>
      <w:lvlText w:val="•"/>
      <w:lvlJc w:val="left"/>
      <w:pPr>
        <w:ind w:left="6120" w:hanging="360"/>
      </w:pPr>
      <w:rPr>
        <w:rFonts w:hint="default"/>
        <w:lang w:val="el-GR" w:eastAsia="en-US" w:bidi="ar-SA"/>
      </w:rPr>
    </w:lvl>
    <w:lvl w:ilvl="7">
      <w:start w:val="0"/>
      <w:numFmt w:val="bullet"/>
      <w:lvlText w:val="•"/>
      <w:lvlJc w:val="left"/>
      <w:pPr>
        <w:ind w:left="7020" w:hanging="360"/>
      </w:pPr>
      <w:rPr>
        <w:rFonts w:hint="default"/>
        <w:lang w:val="el-GR" w:eastAsia="en-US" w:bidi="ar-SA"/>
      </w:rPr>
    </w:lvl>
    <w:lvl w:ilvl="8">
      <w:start w:val="0"/>
      <w:numFmt w:val="bullet"/>
      <w:lvlText w:val="•"/>
      <w:lvlJc w:val="left"/>
      <w:pPr>
        <w:ind w:left="7920" w:hanging="360"/>
      </w:pPr>
      <w:rPr>
        <w:rFonts w:hint="default"/>
        <w:lang w:val="el-GR" w:eastAsia="en-US" w:bidi="ar-SA"/>
      </w:rPr>
    </w:lvl>
  </w:abstractNum>
  <w:abstractNum w:abstractNumId="3">
    <w:multiLevelType w:val="hybridMultilevel"/>
    <w:lvl w:ilvl="0">
      <w:start w:val="1"/>
      <w:numFmt w:val="decimal"/>
      <w:lvlText w:val="%1."/>
      <w:lvlJc w:val="left"/>
      <w:pPr>
        <w:ind w:left="720" w:hanging="360"/>
        <w:jc w:val="left"/>
      </w:pPr>
      <w:rPr>
        <w:rFonts w:hint="default" w:ascii="Calibri" w:hAnsi="Calibri" w:eastAsia="Calibri" w:cs="Calibri"/>
        <w:b w:val="0"/>
        <w:bCs w:val="0"/>
        <w:i w:val="0"/>
        <w:iCs w:val="0"/>
        <w:spacing w:val="0"/>
        <w:w w:val="100"/>
        <w:sz w:val="24"/>
        <w:szCs w:val="24"/>
        <w:lang w:val="el-GR" w:eastAsia="en-US" w:bidi="ar-SA"/>
      </w:rPr>
    </w:lvl>
    <w:lvl w:ilvl="1">
      <w:start w:val="0"/>
      <w:numFmt w:val="bullet"/>
      <w:lvlText w:val="•"/>
      <w:lvlJc w:val="left"/>
      <w:pPr>
        <w:ind w:left="1620" w:hanging="360"/>
      </w:pPr>
      <w:rPr>
        <w:rFonts w:hint="default"/>
        <w:lang w:val="el-GR" w:eastAsia="en-US" w:bidi="ar-SA"/>
      </w:rPr>
    </w:lvl>
    <w:lvl w:ilvl="2">
      <w:start w:val="0"/>
      <w:numFmt w:val="bullet"/>
      <w:lvlText w:val="•"/>
      <w:lvlJc w:val="left"/>
      <w:pPr>
        <w:ind w:left="2520" w:hanging="360"/>
      </w:pPr>
      <w:rPr>
        <w:rFonts w:hint="default"/>
        <w:lang w:val="el-GR" w:eastAsia="en-US" w:bidi="ar-SA"/>
      </w:rPr>
    </w:lvl>
    <w:lvl w:ilvl="3">
      <w:start w:val="0"/>
      <w:numFmt w:val="bullet"/>
      <w:lvlText w:val="•"/>
      <w:lvlJc w:val="left"/>
      <w:pPr>
        <w:ind w:left="3420" w:hanging="360"/>
      </w:pPr>
      <w:rPr>
        <w:rFonts w:hint="default"/>
        <w:lang w:val="el-GR" w:eastAsia="en-US" w:bidi="ar-SA"/>
      </w:rPr>
    </w:lvl>
    <w:lvl w:ilvl="4">
      <w:start w:val="0"/>
      <w:numFmt w:val="bullet"/>
      <w:lvlText w:val="•"/>
      <w:lvlJc w:val="left"/>
      <w:pPr>
        <w:ind w:left="4320" w:hanging="360"/>
      </w:pPr>
      <w:rPr>
        <w:rFonts w:hint="default"/>
        <w:lang w:val="el-GR" w:eastAsia="en-US" w:bidi="ar-SA"/>
      </w:rPr>
    </w:lvl>
    <w:lvl w:ilvl="5">
      <w:start w:val="0"/>
      <w:numFmt w:val="bullet"/>
      <w:lvlText w:val="•"/>
      <w:lvlJc w:val="left"/>
      <w:pPr>
        <w:ind w:left="5220" w:hanging="360"/>
      </w:pPr>
      <w:rPr>
        <w:rFonts w:hint="default"/>
        <w:lang w:val="el-GR" w:eastAsia="en-US" w:bidi="ar-SA"/>
      </w:rPr>
    </w:lvl>
    <w:lvl w:ilvl="6">
      <w:start w:val="0"/>
      <w:numFmt w:val="bullet"/>
      <w:lvlText w:val="•"/>
      <w:lvlJc w:val="left"/>
      <w:pPr>
        <w:ind w:left="6120" w:hanging="360"/>
      </w:pPr>
      <w:rPr>
        <w:rFonts w:hint="default"/>
        <w:lang w:val="el-GR" w:eastAsia="en-US" w:bidi="ar-SA"/>
      </w:rPr>
    </w:lvl>
    <w:lvl w:ilvl="7">
      <w:start w:val="0"/>
      <w:numFmt w:val="bullet"/>
      <w:lvlText w:val="•"/>
      <w:lvlJc w:val="left"/>
      <w:pPr>
        <w:ind w:left="7020" w:hanging="360"/>
      </w:pPr>
      <w:rPr>
        <w:rFonts w:hint="default"/>
        <w:lang w:val="el-GR" w:eastAsia="en-US" w:bidi="ar-SA"/>
      </w:rPr>
    </w:lvl>
    <w:lvl w:ilvl="8">
      <w:start w:val="0"/>
      <w:numFmt w:val="bullet"/>
      <w:lvlText w:val="•"/>
      <w:lvlJc w:val="left"/>
      <w:pPr>
        <w:ind w:left="7920" w:hanging="360"/>
      </w:pPr>
      <w:rPr>
        <w:rFonts w:hint="default"/>
        <w:lang w:val="el-GR" w:eastAsia="en-US" w:bidi="ar-SA"/>
      </w:rPr>
    </w:lvl>
  </w:abstractNum>
  <w:abstractNum w:abstractNumId="2">
    <w:multiLevelType w:val="hybridMultilevel"/>
    <w:lvl w:ilvl="0">
      <w:start w:val="1"/>
      <w:numFmt w:val="decimal"/>
      <w:lvlText w:val="%1."/>
      <w:lvlJc w:val="left"/>
      <w:pPr>
        <w:ind w:left="0" w:hanging="284"/>
        <w:jc w:val="left"/>
      </w:pPr>
      <w:rPr>
        <w:rFonts w:hint="default" w:ascii="Calibri" w:hAnsi="Calibri" w:eastAsia="Calibri" w:cs="Calibri"/>
        <w:b w:val="0"/>
        <w:bCs w:val="0"/>
        <w:i w:val="0"/>
        <w:iCs w:val="0"/>
        <w:spacing w:val="0"/>
        <w:w w:val="100"/>
        <w:sz w:val="24"/>
        <w:szCs w:val="24"/>
        <w:lang w:val="el-GR" w:eastAsia="en-US" w:bidi="ar-SA"/>
      </w:rPr>
    </w:lvl>
    <w:lvl w:ilvl="1">
      <w:start w:val="0"/>
      <w:numFmt w:val="bullet"/>
      <w:lvlText w:val="•"/>
      <w:lvlJc w:val="left"/>
      <w:pPr>
        <w:ind w:left="972" w:hanging="284"/>
      </w:pPr>
      <w:rPr>
        <w:rFonts w:hint="default"/>
        <w:lang w:val="el-GR" w:eastAsia="en-US" w:bidi="ar-SA"/>
      </w:rPr>
    </w:lvl>
    <w:lvl w:ilvl="2">
      <w:start w:val="0"/>
      <w:numFmt w:val="bullet"/>
      <w:lvlText w:val="•"/>
      <w:lvlJc w:val="left"/>
      <w:pPr>
        <w:ind w:left="1944" w:hanging="284"/>
      </w:pPr>
      <w:rPr>
        <w:rFonts w:hint="default"/>
        <w:lang w:val="el-GR" w:eastAsia="en-US" w:bidi="ar-SA"/>
      </w:rPr>
    </w:lvl>
    <w:lvl w:ilvl="3">
      <w:start w:val="0"/>
      <w:numFmt w:val="bullet"/>
      <w:lvlText w:val="•"/>
      <w:lvlJc w:val="left"/>
      <w:pPr>
        <w:ind w:left="2916" w:hanging="284"/>
      </w:pPr>
      <w:rPr>
        <w:rFonts w:hint="default"/>
        <w:lang w:val="el-GR" w:eastAsia="en-US" w:bidi="ar-SA"/>
      </w:rPr>
    </w:lvl>
    <w:lvl w:ilvl="4">
      <w:start w:val="0"/>
      <w:numFmt w:val="bullet"/>
      <w:lvlText w:val="•"/>
      <w:lvlJc w:val="left"/>
      <w:pPr>
        <w:ind w:left="3888" w:hanging="284"/>
      </w:pPr>
      <w:rPr>
        <w:rFonts w:hint="default"/>
        <w:lang w:val="el-GR" w:eastAsia="en-US" w:bidi="ar-SA"/>
      </w:rPr>
    </w:lvl>
    <w:lvl w:ilvl="5">
      <w:start w:val="0"/>
      <w:numFmt w:val="bullet"/>
      <w:lvlText w:val="•"/>
      <w:lvlJc w:val="left"/>
      <w:pPr>
        <w:ind w:left="4860" w:hanging="284"/>
      </w:pPr>
      <w:rPr>
        <w:rFonts w:hint="default"/>
        <w:lang w:val="el-GR" w:eastAsia="en-US" w:bidi="ar-SA"/>
      </w:rPr>
    </w:lvl>
    <w:lvl w:ilvl="6">
      <w:start w:val="0"/>
      <w:numFmt w:val="bullet"/>
      <w:lvlText w:val="•"/>
      <w:lvlJc w:val="left"/>
      <w:pPr>
        <w:ind w:left="5832" w:hanging="284"/>
      </w:pPr>
      <w:rPr>
        <w:rFonts w:hint="default"/>
        <w:lang w:val="el-GR" w:eastAsia="en-US" w:bidi="ar-SA"/>
      </w:rPr>
    </w:lvl>
    <w:lvl w:ilvl="7">
      <w:start w:val="0"/>
      <w:numFmt w:val="bullet"/>
      <w:lvlText w:val="•"/>
      <w:lvlJc w:val="left"/>
      <w:pPr>
        <w:ind w:left="6804" w:hanging="284"/>
      </w:pPr>
      <w:rPr>
        <w:rFonts w:hint="default"/>
        <w:lang w:val="el-GR" w:eastAsia="en-US" w:bidi="ar-SA"/>
      </w:rPr>
    </w:lvl>
    <w:lvl w:ilvl="8">
      <w:start w:val="0"/>
      <w:numFmt w:val="bullet"/>
      <w:lvlText w:val="•"/>
      <w:lvlJc w:val="left"/>
      <w:pPr>
        <w:ind w:left="7776" w:hanging="284"/>
      </w:pPr>
      <w:rPr>
        <w:rFonts w:hint="default"/>
        <w:lang w:val="el-GR" w:eastAsia="en-US" w:bidi="ar-SA"/>
      </w:rPr>
    </w:lvl>
  </w:abstractNum>
  <w:abstractNum w:abstractNumId="1">
    <w:multiLevelType w:val="hybridMultilevel"/>
    <w:lvl w:ilvl="0">
      <w:start w:val="2"/>
      <w:numFmt w:val="decimal"/>
      <w:lvlText w:val="%1)"/>
      <w:lvlJc w:val="left"/>
      <w:pPr>
        <w:ind w:left="249" w:hanging="250"/>
        <w:jc w:val="left"/>
      </w:pPr>
      <w:rPr>
        <w:rFonts w:hint="default" w:ascii="Calibri" w:hAnsi="Calibri" w:eastAsia="Calibri" w:cs="Calibri"/>
        <w:b w:val="0"/>
        <w:bCs w:val="0"/>
        <w:i w:val="0"/>
        <w:iCs w:val="0"/>
        <w:spacing w:val="-1"/>
        <w:w w:val="89"/>
        <w:sz w:val="24"/>
        <w:szCs w:val="24"/>
        <w:lang w:val="el-GR" w:eastAsia="en-US" w:bidi="ar-SA"/>
      </w:rPr>
    </w:lvl>
    <w:lvl w:ilvl="1">
      <w:start w:val="1"/>
      <w:numFmt w:val="decimal"/>
      <w:lvlText w:val="%2."/>
      <w:lvlJc w:val="left"/>
      <w:pPr>
        <w:ind w:left="775" w:hanging="416"/>
        <w:jc w:val="left"/>
      </w:pPr>
      <w:rPr>
        <w:rFonts w:hint="default" w:ascii="Calibri" w:hAnsi="Calibri" w:eastAsia="Calibri" w:cs="Calibri"/>
        <w:b w:val="0"/>
        <w:bCs w:val="0"/>
        <w:i w:val="0"/>
        <w:iCs w:val="0"/>
        <w:spacing w:val="0"/>
        <w:w w:val="100"/>
        <w:sz w:val="24"/>
        <w:szCs w:val="24"/>
        <w:lang w:val="el-GR" w:eastAsia="en-US" w:bidi="ar-SA"/>
      </w:rPr>
    </w:lvl>
    <w:lvl w:ilvl="2">
      <w:start w:val="0"/>
      <w:numFmt w:val="bullet"/>
      <w:lvlText w:val="•"/>
      <w:lvlJc w:val="left"/>
      <w:pPr>
        <w:ind w:left="1773" w:hanging="416"/>
      </w:pPr>
      <w:rPr>
        <w:rFonts w:hint="default"/>
        <w:lang w:val="el-GR" w:eastAsia="en-US" w:bidi="ar-SA"/>
      </w:rPr>
    </w:lvl>
    <w:lvl w:ilvl="3">
      <w:start w:val="0"/>
      <w:numFmt w:val="bullet"/>
      <w:lvlText w:val="•"/>
      <w:lvlJc w:val="left"/>
      <w:pPr>
        <w:ind w:left="2766" w:hanging="416"/>
      </w:pPr>
      <w:rPr>
        <w:rFonts w:hint="default"/>
        <w:lang w:val="el-GR" w:eastAsia="en-US" w:bidi="ar-SA"/>
      </w:rPr>
    </w:lvl>
    <w:lvl w:ilvl="4">
      <w:start w:val="0"/>
      <w:numFmt w:val="bullet"/>
      <w:lvlText w:val="•"/>
      <w:lvlJc w:val="left"/>
      <w:pPr>
        <w:ind w:left="3760" w:hanging="416"/>
      </w:pPr>
      <w:rPr>
        <w:rFonts w:hint="default"/>
        <w:lang w:val="el-GR" w:eastAsia="en-US" w:bidi="ar-SA"/>
      </w:rPr>
    </w:lvl>
    <w:lvl w:ilvl="5">
      <w:start w:val="0"/>
      <w:numFmt w:val="bullet"/>
      <w:lvlText w:val="•"/>
      <w:lvlJc w:val="left"/>
      <w:pPr>
        <w:ind w:left="4753" w:hanging="416"/>
      </w:pPr>
      <w:rPr>
        <w:rFonts w:hint="default"/>
        <w:lang w:val="el-GR" w:eastAsia="en-US" w:bidi="ar-SA"/>
      </w:rPr>
    </w:lvl>
    <w:lvl w:ilvl="6">
      <w:start w:val="0"/>
      <w:numFmt w:val="bullet"/>
      <w:lvlText w:val="•"/>
      <w:lvlJc w:val="left"/>
      <w:pPr>
        <w:ind w:left="5746" w:hanging="416"/>
      </w:pPr>
      <w:rPr>
        <w:rFonts w:hint="default"/>
        <w:lang w:val="el-GR" w:eastAsia="en-US" w:bidi="ar-SA"/>
      </w:rPr>
    </w:lvl>
    <w:lvl w:ilvl="7">
      <w:start w:val="0"/>
      <w:numFmt w:val="bullet"/>
      <w:lvlText w:val="•"/>
      <w:lvlJc w:val="left"/>
      <w:pPr>
        <w:ind w:left="6740" w:hanging="416"/>
      </w:pPr>
      <w:rPr>
        <w:rFonts w:hint="default"/>
        <w:lang w:val="el-GR" w:eastAsia="en-US" w:bidi="ar-SA"/>
      </w:rPr>
    </w:lvl>
    <w:lvl w:ilvl="8">
      <w:start w:val="0"/>
      <w:numFmt w:val="bullet"/>
      <w:lvlText w:val="•"/>
      <w:lvlJc w:val="left"/>
      <w:pPr>
        <w:ind w:left="7733" w:hanging="416"/>
      </w:pPr>
      <w:rPr>
        <w:rFonts w:hint="default"/>
        <w:lang w:val="el-GR" w:eastAsia="en-US" w:bidi="ar-SA"/>
      </w:rPr>
    </w:lvl>
  </w:abstractNum>
  <w:abstractNum w:abstractNumId="0">
    <w:multiLevelType w:val="hybridMultilevel"/>
    <w:lvl w:ilvl="0">
      <w:start w:val="1"/>
      <w:numFmt w:val="decimal"/>
      <w:lvlText w:val="%1."/>
      <w:lvlJc w:val="left"/>
      <w:pPr>
        <w:ind w:left="237" w:hanging="238"/>
        <w:jc w:val="left"/>
      </w:pPr>
      <w:rPr>
        <w:rFonts w:hint="default" w:ascii="Calibri" w:hAnsi="Calibri" w:eastAsia="Calibri" w:cs="Calibri"/>
        <w:b w:val="0"/>
        <w:bCs w:val="0"/>
        <w:i w:val="0"/>
        <w:iCs w:val="0"/>
        <w:spacing w:val="-1"/>
        <w:w w:val="100"/>
        <w:sz w:val="24"/>
        <w:szCs w:val="24"/>
        <w:lang w:val="el-GR" w:eastAsia="en-US" w:bidi="ar-SA"/>
      </w:rPr>
    </w:lvl>
    <w:lvl w:ilvl="1">
      <w:start w:val="0"/>
      <w:numFmt w:val="bullet"/>
      <w:lvlText w:val="•"/>
      <w:lvlJc w:val="left"/>
      <w:pPr>
        <w:ind w:left="1188" w:hanging="238"/>
      </w:pPr>
      <w:rPr>
        <w:rFonts w:hint="default"/>
        <w:lang w:val="el-GR" w:eastAsia="en-US" w:bidi="ar-SA"/>
      </w:rPr>
    </w:lvl>
    <w:lvl w:ilvl="2">
      <w:start w:val="0"/>
      <w:numFmt w:val="bullet"/>
      <w:lvlText w:val="•"/>
      <w:lvlJc w:val="left"/>
      <w:pPr>
        <w:ind w:left="2136" w:hanging="238"/>
      </w:pPr>
      <w:rPr>
        <w:rFonts w:hint="default"/>
        <w:lang w:val="el-GR" w:eastAsia="en-US" w:bidi="ar-SA"/>
      </w:rPr>
    </w:lvl>
    <w:lvl w:ilvl="3">
      <w:start w:val="0"/>
      <w:numFmt w:val="bullet"/>
      <w:lvlText w:val="•"/>
      <w:lvlJc w:val="left"/>
      <w:pPr>
        <w:ind w:left="3084" w:hanging="238"/>
      </w:pPr>
      <w:rPr>
        <w:rFonts w:hint="default"/>
        <w:lang w:val="el-GR" w:eastAsia="en-US" w:bidi="ar-SA"/>
      </w:rPr>
    </w:lvl>
    <w:lvl w:ilvl="4">
      <w:start w:val="0"/>
      <w:numFmt w:val="bullet"/>
      <w:lvlText w:val="•"/>
      <w:lvlJc w:val="left"/>
      <w:pPr>
        <w:ind w:left="4032" w:hanging="238"/>
      </w:pPr>
      <w:rPr>
        <w:rFonts w:hint="default"/>
        <w:lang w:val="el-GR" w:eastAsia="en-US" w:bidi="ar-SA"/>
      </w:rPr>
    </w:lvl>
    <w:lvl w:ilvl="5">
      <w:start w:val="0"/>
      <w:numFmt w:val="bullet"/>
      <w:lvlText w:val="•"/>
      <w:lvlJc w:val="left"/>
      <w:pPr>
        <w:ind w:left="4980" w:hanging="238"/>
      </w:pPr>
      <w:rPr>
        <w:rFonts w:hint="default"/>
        <w:lang w:val="el-GR" w:eastAsia="en-US" w:bidi="ar-SA"/>
      </w:rPr>
    </w:lvl>
    <w:lvl w:ilvl="6">
      <w:start w:val="0"/>
      <w:numFmt w:val="bullet"/>
      <w:lvlText w:val="•"/>
      <w:lvlJc w:val="left"/>
      <w:pPr>
        <w:ind w:left="5928" w:hanging="238"/>
      </w:pPr>
      <w:rPr>
        <w:rFonts w:hint="default"/>
        <w:lang w:val="el-GR" w:eastAsia="en-US" w:bidi="ar-SA"/>
      </w:rPr>
    </w:lvl>
    <w:lvl w:ilvl="7">
      <w:start w:val="0"/>
      <w:numFmt w:val="bullet"/>
      <w:lvlText w:val="•"/>
      <w:lvlJc w:val="left"/>
      <w:pPr>
        <w:ind w:left="6876" w:hanging="238"/>
      </w:pPr>
      <w:rPr>
        <w:rFonts w:hint="default"/>
        <w:lang w:val="el-GR" w:eastAsia="en-US" w:bidi="ar-SA"/>
      </w:rPr>
    </w:lvl>
    <w:lvl w:ilvl="8">
      <w:start w:val="0"/>
      <w:numFmt w:val="bullet"/>
      <w:lvlText w:val="•"/>
      <w:lvlJc w:val="left"/>
      <w:pPr>
        <w:ind w:left="7824" w:hanging="238"/>
      </w:pPr>
      <w:rPr>
        <w:rFonts w:hint="default"/>
        <w:lang w:val="el-GR"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l-GR" w:eastAsia="en-US" w:bidi="ar-SA"/>
    </w:rPr>
  </w:style>
  <w:style w:styleId="BodyText" w:type="paragraph">
    <w:name w:val="Body Text"/>
    <w:basedOn w:val="Normal"/>
    <w:uiPriority w:val="1"/>
    <w:qFormat/>
    <w:pPr/>
    <w:rPr>
      <w:rFonts w:ascii="Calibri" w:hAnsi="Calibri" w:eastAsia="Calibri" w:cs="Calibri"/>
      <w:sz w:val="24"/>
      <w:szCs w:val="24"/>
      <w:lang w:val="el-GR" w:eastAsia="en-US" w:bidi="ar-SA"/>
    </w:rPr>
  </w:style>
  <w:style w:styleId="Heading1" w:type="paragraph">
    <w:name w:val="Heading 1"/>
    <w:basedOn w:val="Normal"/>
    <w:uiPriority w:val="1"/>
    <w:qFormat/>
    <w:pPr>
      <w:ind w:right="358"/>
      <w:jc w:val="center"/>
      <w:outlineLvl w:val="1"/>
    </w:pPr>
    <w:rPr>
      <w:rFonts w:ascii="Calibri" w:hAnsi="Calibri" w:eastAsia="Calibri" w:cs="Calibri"/>
      <w:b/>
      <w:bCs/>
      <w:sz w:val="24"/>
      <w:szCs w:val="24"/>
      <w:lang w:val="el-GR" w:eastAsia="en-US" w:bidi="ar-SA"/>
    </w:rPr>
  </w:style>
  <w:style w:styleId="ListParagraph" w:type="paragraph">
    <w:name w:val="List Paragraph"/>
    <w:basedOn w:val="Normal"/>
    <w:uiPriority w:val="1"/>
    <w:qFormat/>
    <w:pPr>
      <w:ind w:left="719" w:hanging="359"/>
    </w:pPr>
    <w:rPr>
      <w:rFonts w:ascii="Calibri" w:hAnsi="Calibri" w:eastAsia="Calibri" w:cs="Calibri"/>
      <w:lang w:val="el-GR" w:eastAsia="en-US" w:bidi="ar-SA"/>
    </w:rPr>
  </w:style>
  <w:style w:styleId="TableParagraph" w:type="paragraph">
    <w:name w:val="Table Paragraph"/>
    <w:basedOn w:val="Normal"/>
    <w:uiPriority w:val="1"/>
    <w:qFormat/>
    <w:pPr/>
    <w:rPr>
      <w:lang w:val="el-G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nkatsoul@uth.gr" TargetMode="Externa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Theodora Alexopoulou</dc:creator>
  <dcterms:created xsi:type="dcterms:W3CDTF">2026-08-06T07:35:45Z</dcterms:created>
  <dcterms:modified xsi:type="dcterms:W3CDTF">2026-08-06T07:35:45Z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Microsoft® Word για το Microsoft 365</vt:lpwstr>
  </property>
  <property fmtid="{D5CDD505-2E9C-101B-9397-08002B2CF9AE}" pid="5" name="LastSaved">
    <vt:filetime>2026-08-06T00:00:00Z</vt:filetime>
  </property>
  <property fmtid="{D5CDD505-2E9C-101B-9397-08002B2CF9AE}" pid="6" name="Producer">
    <vt:lpwstr>Microsoft® Word για το Microsoft 365</vt:lpwstr>
  </property>
</Properties>
</file>